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E133" w14:textId="77777777" w:rsidR="00152D24" w:rsidRPr="00A902D5" w:rsidRDefault="00E35EB6">
      <w:pPr>
        <w:rPr>
          <w:b/>
          <w:bCs/>
          <w:sz w:val="24"/>
          <w:szCs w:val="24"/>
        </w:rPr>
      </w:pPr>
      <w:r w:rsidRPr="00A902D5">
        <w:rPr>
          <w:b/>
          <w:bCs/>
          <w:sz w:val="24"/>
          <w:szCs w:val="24"/>
        </w:rPr>
        <w:t xml:space="preserve">Seminole Soil and Water Conservation District’s Response to the Performance Review conducted by M&amp;J. </w:t>
      </w:r>
    </w:p>
    <w:p w14:paraId="03432784" w14:textId="77777777" w:rsidR="00E35EB6" w:rsidRDefault="00E35EB6">
      <w:r>
        <w:t xml:space="preserve">Key </w:t>
      </w:r>
      <w:proofErr w:type="spellStart"/>
      <w:r>
        <w:t>Takaways</w:t>
      </w:r>
      <w:proofErr w:type="spellEnd"/>
      <w:r>
        <w:t xml:space="preserve"> should read as follows – </w:t>
      </w:r>
    </w:p>
    <w:p w14:paraId="424F9918" w14:textId="77777777" w:rsidR="00E35EB6" w:rsidRDefault="00E35EB6" w:rsidP="00E35EB6">
      <w:pPr>
        <w:pStyle w:val="ListParagraph"/>
        <w:numPr>
          <w:ilvl w:val="0"/>
          <w:numId w:val="1"/>
        </w:numPr>
        <w:tabs>
          <w:tab w:val="left" w:pos="1520"/>
        </w:tabs>
        <w:spacing w:before="282"/>
        <w:ind w:right="1213"/>
      </w:pPr>
      <w:r>
        <w:t>Seminole</w:t>
      </w:r>
      <w:r>
        <w:rPr>
          <w:spacing w:val="-2"/>
        </w:rPr>
        <w:t xml:space="preserve"> </w:t>
      </w:r>
      <w:r>
        <w:t>Soil</w:t>
      </w:r>
      <w:r>
        <w:rPr>
          <w:spacing w:val="-3"/>
        </w:rPr>
        <w:t xml:space="preserve"> </w:t>
      </w:r>
      <w:r>
        <w:t>and</w:t>
      </w:r>
      <w:r>
        <w:rPr>
          <w:spacing w:val="-4"/>
        </w:rPr>
        <w:t xml:space="preserve"> </w:t>
      </w:r>
      <w:r>
        <w:t>Water</w:t>
      </w:r>
      <w:r>
        <w:rPr>
          <w:spacing w:val="-5"/>
        </w:rPr>
        <w:t xml:space="preserve"> </w:t>
      </w:r>
      <w:r>
        <w:t>Conservation</w:t>
      </w:r>
      <w:r>
        <w:rPr>
          <w:spacing w:val="-4"/>
        </w:rPr>
        <w:t xml:space="preserve"> </w:t>
      </w:r>
      <w:r>
        <w:t>District’s</w:t>
      </w:r>
      <w:r>
        <w:rPr>
          <w:spacing w:val="-3"/>
        </w:rPr>
        <w:t xml:space="preserve"> </w:t>
      </w:r>
      <w:r>
        <w:t>Board</w:t>
      </w:r>
      <w:r>
        <w:rPr>
          <w:spacing w:val="-4"/>
        </w:rPr>
        <w:t xml:space="preserve"> </w:t>
      </w:r>
      <w:r>
        <w:t>of</w:t>
      </w:r>
      <w:r>
        <w:rPr>
          <w:spacing w:val="-3"/>
        </w:rPr>
        <w:t xml:space="preserve"> </w:t>
      </w:r>
      <w:r>
        <w:t>Supervisors</w:t>
      </w:r>
      <w:r>
        <w:rPr>
          <w:spacing w:val="-3"/>
        </w:rPr>
        <w:t xml:space="preserve"> </w:t>
      </w:r>
      <w:r>
        <w:t>is</w:t>
      </w:r>
      <w:r>
        <w:rPr>
          <w:spacing w:val="-3"/>
        </w:rPr>
        <w:t xml:space="preserve"> </w:t>
      </w:r>
      <w:r>
        <w:t>active,</w:t>
      </w:r>
      <w:r>
        <w:rPr>
          <w:spacing w:val="-5"/>
        </w:rPr>
        <w:t xml:space="preserve"> </w:t>
      </w:r>
      <w:r>
        <w:t xml:space="preserve">meeting </w:t>
      </w:r>
      <w:r w:rsidRPr="00436E4A">
        <w:rPr>
          <w:color w:val="004E9A"/>
        </w:rPr>
        <w:t>all but one month</w:t>
      </w:r>
      <w:r w:rsidRPr="00436E4A">
        <w:rPr>
          <w:color w:val="004E9A"/>
          <w:spacing w:val="-6"/>
        </w:rPr>
        <w:t xml:space="preserve"> </w:t>
      </w:r>
      <w:r w:rsidRPr="00436E4A">
        <w:rPr>
          <w:strike/>
          <w:color w:val="C00000"/>
        </w:rPr>
        <w:t>most months</w:t>
      </w:r>
      <w:r w:rsidRPr="00436E4A">
        <w:rPr>
          <w:color w:val="C00000"/>
        </w:rPr>
        <w:t xml:space="preserve"> </w:t>
      </w:r>
      <w:r>
        <w:t>in the review period.</w:t>
      </w:r>
      <w:r w:rsidR="00A902D5">
        <w:t xml:space="preserve"> </w:t>
      </w:r>
    </w:p>
    <w:p w14:paraId="02B0F2A9" w14:textId="77777777" w:rsidR="00E35EB6" w:rsidRDefault="00E35EB6" w:rsidP="00E35EB6">
      <w:pPr>
        <w:pStyle w:val="ListParagraph"/>
        <w:numPr>
          <w:ilvl w:val="0"/>
          <w:numId w:val="1"/>
        </w:numPr>
        <w:tabs>
          <w:tab w:val="left" w:pos="1519"/>
        </w:tabs>
        <w:ind w:left="1519" w:right="1031" w:hanging="360"/>
      </w:pPr>
      <w:r>
        <w:t>Seminole Soil and Water Conservation District has no consistent funding, resulting in limited District</w:t>
      </w:r>
      <w:r>
        <w:rPr>
          <w:spacing w:val="-2"/>
        </w:rPr>
        <w:t xml:space="preserve"> </w:t>
      </w:r>
      <w:r>
        <w:t>programs</w:t>
      </w:r>
      <w:r>
        <w:rPr>
          <w:spacing w:val="-5"/>
        </w:rPr>
        <w:t xml:space="preserve"> </w:t>
      </w:r>
      <w:r>
        <w:t>and</w:t>
      </w:r>
      <w:r>
        <w:rPr>
          <w:spacing w:val="-4"/>
        </w:rPr>
        <w:t xml:space="preserve"> </w:t>
      </w:r>
      <w:r>
        <w:t>activities</w:t>
      </w:r>
      <w:r>
        <w:rPr>
          <w:spacing w:val="-3"/>
        </w:rPr>
        <w:t xml:space="preserve"> </w:t>
      </w:r>
      <w:r>
        <w:t>but</w:t>
      </w:r>
      <w:r>
        <w:rPr>
          <w:spacing w:val="-2"/>
        </w:rPr>
        <w:t xml:space="preserve"> </w:t>
      </w:r>
      <w:r>
        <w:t>includes</w:t>
      </w:r>
      <w:r>
        <w:rPr>
          <w:spacing w:val="-5"/>
        </w:rPr>
        <w:t xml:space="preserve"> </w:t>
      </w:r>
      <w:r>
        <w:t>an</w:t>
      </w:r>
      <w:r>
        <w:rPr>
          <w:spacing w:val="-4"/>
        </w:rPr>
        <w:t xml:space="preserve"> </w:t>
      </w:r>
      <w:r>
        <w:t>annual</w:t>
      </w:r>
      <w:r>
        <w:rPr>
          <w:spacing w:val="-6"/>
        </w:rPr>
        <w:t xml:space="preserve"> </w:t>
      </w:r>
      <w:r>
        <w:t>environmental</w:t>
      </w:r>
      <w:r>
        <w:rPr>
          <w:spacing w:val="-3"/>
        </w:rPr>
        <w:t xml:space="preserve"> </w:t>
      </w:r>
      <w:r>
        <w:t>contest</w:t>
      </w:r>
      <w:r>
        <w:rPr>
          <w:spacing w:val="-2"/>
        </w:rPr>
        <w:t xml:space="preserve"> </w:t>
      </w:r>
      <w:r>
        <w:t>for</w:t>
      </w:r>
      <w:r>
        <w:rPr>
          <w:spacing w:val="-5"/>
        </w:rPr>
        <w:t xml:space="preserve"> </w:t>
      </w:r>
      <w:r>
        <w:t>students,</w:t>
      </w:r>
      <w:r>
        <w:rPr>
          <w:spacing w:val="-3"/>
        </w:rPr>
        <w:t xml:space="preserve"> </w:t>
      </w:r>
      <w:r w:rsidRPr="00436E4A">
        <w:rPr>
          <w:color w:val="004E9A"/>
          <w:spacing w:val="-3"/>
        </w:rPr>
        <w:t>a statewide Land Judging Contest for Future Farmers of America, a photo contest</w:t>
      </w:r>
      <w:r w:rsidR="00A902D5">
        <w:rPr>
          <w:color w:val="004E9A"/>
          <w:spacing w:val="-3"/>
        </w:rPr>
        <w:t xml:space="preserve"> of wildlife in conservation areas</w:t>
      </w:r>
      <w:r w:rsidRPr="00436E4A">
        <w:rPr>
          <w:color w:val="004E9A"/>
          <w:spacing w:val="-3"/>
        </w:rPr>
        <w:t>, community outreach</w:t>
      </w:r>
      <w:r w:rsidR="00A902D5">
        <w:rPr>
          <w:color w:val="004E9A"/>
          <w:spacing w:val="-3"/>
        </w:rPr>
        <w:t xml:space="preserve"> – soil health</w:t>
      </w:r>
      <w:r w:rsidRPr="00436E4A">
        <w:rPr>
          <w:color w:val="004E9A"/>
          <w:spacing w:val="-3"/>
        </w:rPr>
        <w:t>, agriculture workshops</w:t>
      </w:r>
      <w:r w:rsidR="002753AB">
        <w:rPr>
          <w:color w:val="004E9A"/>
          <w:spacing w:val="-3"/>
        </w:rPr>
        <w:t xml:space="preserve"> to introduce our NRCS conservationist</w:t>
      </w:r>
      <w:r w:rsidRPr="00436E4A">
        <w:rPr>
          <w:color w:val="004E9A"/>
          <w:spacing w:val="-3"/>
        </w:rPr>
        <w:t>, participation in SERVE to restore creaks, lakes, and wetlands, advoca</w:t>
      </w:r>
      <w:r w:rsidR="00A902D5">
        <w:rPr>
          <w:color w:val="004E9A"/>
          <w:spacing w:val="-3"/>
        </w:rPr>
        <w:t>cy</w:t>
      </w:r>
      <w:r w:rsidRPr="00436E4A">
        <w:rPr>
          <w:color w:val="004E9A"/>
          <w:spacing w:val="-3"/>
        </w:rPr>
        <w:t xml:space="preserve"> for conservation and related infrastructure projects, track</w:t>
      </w:r>
      <w:r w:rsidR="00A902D5">
        <w:rPr>
          <w:color w:val="004E9A"/>
          <w:spacing w:val="-3"/>
        </w:rPr>
        <w:t>ing</w:t>
      </w:r>
      <w:r w:rsidRPr="00436E4A">
        <w:rPr>
          <w:color w:val="004E9A"/>
          <w:spacing w:val="-3"/>
        </w:rPr>
        <w:t xml:space="preserve"> and publi</w:t>
      </w:r>
      <w:r>
        <w:rPr>
          <w:color w:val="004E9A"/>
          <w:spacing w:val="-3"/>
        </w:rPr>
        <w:t>ciz</w:t>
      </w:r>
      <w:r w:rsidR="00A902D5">
        <w:rPr>
          <w:color w:val="004E9A"/>
          <w:spacing w:val="-3"/>
        </w:rPr>
        <w:t>ing</w:t>
      </w:r>
      <w:r w:rsidRPr="00436E4A">
        <w:rPr>
          <w:color w:val="004E9A"/>
          <w:spacing w:val="-3"/>
        </w:rPr>
        <w:t xml:space="preserve"> pollution events on social media, creat</w:t>
      </w:r>
      <w:r w:rsidR="00A902D5">
        <w:rPr>
          <w:color w:val="004E9A"/>
          <w:spacing w:val="-3"/>
        </w:rPr>
        <w:t>ed</w:t>
      </w:r>
      <w:r w:rsidRPr="00436E4A">
        <w:rPr>
          <w:color w:val="004E9A"/>
          <w:spacing w:val="-3"/>
        </w:rPr>
        <w:t xml:space="preserve"> a museum exhibit, presented information to civic groups, recognized the Ag Conservationist of the Year, provided a lia</w:t>
      </w:r>
      <w:r>
        <w:rPr>
          <w:color w:val="004E9A"/>
          <w:spacing w:val="-3"/>
        </w:rPr>
        <w:t>i</w:t>
      </w:r>
      <w:r w:rsidRPr="00436E4A">
        <w:rPr>
          <w:color w:val="004E9A"/>
          <w:spacing w:val="-3"/>
        </w:rPr>
        <w:t xml:space="preserve">son to the Board of County Commissioners,  hosted the Local Working Group for our NRCS conservationist, </w:t>
      </w:r>
      <w:r w:rsidRPr="00436E4A">
        <w:rPr>
          <w:color w:val="004E9A"/>
        </w:rPr>
        <w:t>and participated</w:t>
      </w:r>
      <w:r>
        <w:t xml:space="preserve"> in private well testing for residents.</w:t>
      </w:r>
    </w:p>
    <w:p w14:paraId="5959E5B4" w14:textId="77777777" w:rsidR="00E35EB6" w:rsidRDefault="00E35EB6" w:rsidP="00E35EB6">
      <w:pPr>
        <w:pStyle w:val="ListParagraph"/>
        <w:numPr>
          <w:ilvl w:val="0"/>
          <w:numId w:val="1"/>
        </w:numPr>
        <w:tabs>
          <w:tab w:val="left" w:pos="1519"/>
        </w:tabs>
        <w:spacing w:before="118"/>
        <w:ind w:left="1519" w:right="875" w:hanging="360"/>
      </w:pPr>
      <w:r>
        <w:t>Seminole Soil and Water Conservation District has no inventory, facilities, vehicles, staff, or consistent</w:t>
      </w:r>
      <w:r>
        <w:rPr>
          <w:spacing w:val="-2"/>
        </w:rPr>
        <w:t xml:space="preserve"> </w:t>
      </w:r>
      <w:r>
        <w:t>revenues</w:t>
      </w:r>
      <w:r>
        <w:rPr>
          <w:spacing w:val="-3"/>
        </w:rPr>
        <w:t xml:space="preserve"> </w:t>
      </w:r>
      <w:r>
        <w:t>and</w:t>
      </w:r>
      <w:r>
        <w:rPr>
          <w:spacing w:val="-3"/>
        </w:rPr>
        <w:t xml:space="preserve"> </w:t>
      </w:r>
      <w:r>
        <w:t>expenditures.</w:t>
      </w:r>
      <w:r>
        <w:rPr>
          <w:spacing w:val="-3"/>
        </w:rPr>
        <w:t xml:space="preserve"> </w:t>
      </w:r>
      <w:r>
        <w:t>The</w:t>
      </w:r>
      <w:r>
        <w:rPr>
          <w:spacing w:val="-5"/>
        </w:rPr>
        <w:t xml:space="preserve"> </w:t>
      </w:r>
      <w:proofErr w:type="gramStart"/>
      <w:r>
        <w:t>District’s</w:t>
      </w:r>
      <w:proofErr w:type="gramEnd"/>
      <w:r>
        <w:rPr>
          <w:spacing w:val="-5"/>
        </w:rPr>
        <w:t xml:space="preserve"> </w:t>
      </w:r>
      <w:r>
        <w:t>operations</w:t>
      </w:r>
      <w:r>
        <w:rPr>
          <w:spacing w:val="-5"/>
        </w:rPr>
        <w:t xml:space="preserve"> </w:t>
      </w:r>
      <w:r>
        <w:t>are</w:t>
      </w:r>
      <w:r>
        <w:rPr>
          <w:spacing w:val="-2"/>
        </w:rPr>
        <w:t xml:space="preserve"> </w:t>
      </w:r>
      <w:r w:rsidRPr="00436E4A">
        <w:rPr>
          <w:color w:val="004E9A"/>
          <w:spacing w:val="-2"/>
        </w:rPr>
        <w:t>sometimes</w:t>
      </w:r>
      <w:r>
        <w:rPr>
          <w:spacing w:val="-2"/>
        </w:rPr>
        <w:t xml:space="preserve"> </w:t>
      </w:r>
      <w:r w:rsidRPr="00E35EB6">
        <w:rPr>
          <w:strike/>
          <w:color w:val="C00000"/>
        </w:rPr>
        <w:t>all</w:t>
      </w:r>
      <w:r w:rsidRPr="00E35EB6">
        <w:rPr>
          <w:strike/>
          <w:color w:val="C00000"/>
          <w:spacing w:val="-6"/>
        </w:rPr>
        <w:t xml:space="preserve"> </w:t>
      </w:r>
      <w:r>
        <w:t>conducted</w:t>
      </w:r>
      <w:r>
        <w:rPr>
          <w:spacing w:val="-6"/>
        </w:rPr>
        <w:t xml:space="preserve"> </w:t>
      </w:r>
      <w:r>
        <w:t>in</w:t>
      </w:r>
      <w:r>
        <w:rPr>
          <w:spacing w:val="-4"/>
        </w:rPr>
        <w:t xml:space="preserve"> </w:t>
      </w:r>
      <w:r>
        <w:t>conjunction with other public entities and the District’s contributions to these events</w:t>
      </w:r>
      <w:r>
        <w:t xml:space="preserve"> </w:t>
      </w:r>
      <w:r w:rsidRPr="00E35EB6">
        <w:rPr>
          <w:color w:val="1F3864" w:themeColor="accent1" w:themeShade="80"/>
        </w:rPr>
        <w:t>is</w:t>
      </w:r>
      <w:r w:rsidRPr="00E35EB6">
        <w:rPr>
          <w:color w:val="1F3864" w:themeColor="accent1" w:themeShade="80"/>
        </w:rPr>
        <w:t xml:space="preserve"> </w:t>
      </w:r>
      <w:r>
        <w:t xml:space="preserve">usually </w:t>
      </w:r>
      <w:r w:rsidRPr="00436E4A">
        <w:rPr>
          <w:color w:val="004E9A"/>
        </w:rPr>
        <w:t>to organize and lead the event</w:t>
      </w:r>
      <w:r>
        <w:rPr>
          <w:color w:val="004E9A"/>
        </w:rPr>
        <w:t>,</w:t>
      </w:r>
      <w:r>
        <w:t xml:space="preserve"> </w:t>
      </w:r>
      <w:r w:rsidRPr="00E35EB6">
        <w:rPr>
          <w:strike/>
          <w:color w:val="C00000"/>
        </w:rPr>
        <w:t>are typically</w:t>
      </w:r>
      <w:r w:rsidRPr="00E35EB6">
        <w:rPr>
          <w:color w:val="C00000"/>
        </w:rPr>
        <w:t xml:space="preserve"> </w:t>
      </w:r>
      <w:r>
        <w:t>volunteering Supervisor time rather than funding.</w:t>
      </w:r>
    </w:p>
    <w:p w14:paraId="68CE1FF4" w14:textId="77777777" w:rsidR="00A902D5" w:rsidRDefault="00A902D5" w:rsidP="00A902D5">
      <w:pPr>
        <w:pStyle w:val="ListParagraph"/>
        <w:tabs>
          <w:tab w:val="left" w:pos="1519"/>
        </w:tabs>
        <w:spacing w:before="118"/>
        <w:ind w:left="1519" w:right="875" w:firstLine="0"/>
      </w:pPr>
    </w:p>
    <w:p w14:paraId="46ACC442" w14:textId="77777777" w:rsidR="00D10AB9" w:rsidRPr="00A902D5" w:rsidRDefault="005416A7">
      <w:pPr>
        <w:rPr>
          <w:b/>
          <w:bCs/>
          <w:sz w:val="24"/>
          <w:szCs w:val="24"/>
        </w:rPr>
      </w:pPr>
      <w:r w:rsidRPr="00A902D5">
        <w:rPr>
          <w:b/>
          <w:bCs/>
          <w:sz w:val="24"/>
          <w:szCs w:val="24"/>
        </w:rPr>
        <w:t>Programs and Activities o</w:t>
      </w:r>
      <w:r w:rsidR="00E35EB6" w:rsidRPr="00A902D5">
        <w:rPr>
          <w:b/>
          <w:bCs/>
          <w:sz w:val="24"/>
          <w:szCs w:val="24"/>
        </w:rPr>
        <w:t>n page 7</w:t>
      </w:r>
      <w:r w:rsidR="00D10AB9" w:rsidRPr="00A902D5">
        <w:rPr>
          <w:b/>
          <w:bCs/>
          <w:sz w:val="24"/>
          <w:szCs w:val="24"/>
        </w:rPr>
        <w:t xml:space="preserve"> and Service Delivery page 11 – </w:t>
      </w:r>
    </w:p>
    <w:p w14:paraId="6CF1F20A" w14:textId="77777777" w:rsidR="005416A7" w:rsidRDefault="005416A7">
      <w:r>
        <w:t>Only Envirothon</w:t>
      </w:r>
      <w:r w:rsidR="000D1A9C">
        <w:t xml:space="preserve"> and </w:t>
      </w:r>
      <w:r>
        <w:t xml:space="preserve">private well testing, are listed. </w:t>
      </w:r>
      <w:r w:rsidR="000D1A9C">
        <w:t>M&amp;J dropped the recognition of Agricultural Workshops in previous versions</w:t>
      </w:r>
      <w:r w:rsidR="00125368">
        <w:t xml:space="preserve"> on page 7</w:t>
      </w:r>
      <w:r w:rsidR="000D1A9C">
        <w:t xml:space="preserve">. </w:t>
      </w:r>
      <w:r>
        <w:t xml:space="preserve">Twice the Seminole Soil and Water District has supplied </w:t>
      </w:r>
      <w:r w:rsidR="00213007">
        <w:t>M&amp;J</w:t>
      </w:r>
      <w:r>
        <w:t xml:space="preserve"> with a complete list, twice, M&amp;J ha</w:t>
      </w:r>
      <w:r w:rsidR="008D00C9">
        <w:t>s</w:t>
      </w:r>
      <w:r>
        <w:t xml:space="preserve"> inaccurately stated only three</w:t>
      </w:r>
      <w:r w:rsidR="000D1A9C">
        <w:t xml:space="preserve"> and now two</w:t>
      </w:r>
      <w:r>
        <w:t xml:space="preserve"> activities. </w:t>
      </w:r>
    </w:p>
    <w:p w14:paraId="18DF5036" w14:textId="77777777" w:rsidR="00213007" w:rsidRDefault="00213007">
      <w:pPr>
        <w:rPr>
          <w:i/>
          <w:iCs/>
        </w:rPr>
      </w:pPr>
      <w:r>
        <w:t xml:space="preserve">The American Institute of Certified Public Accountants has a Code of Ethics with includes Article V Due Care – </w:t>
      </w:r>
      <w:r w:rsidRPr="00213007">
        <w:rPr>
          <w:i/>
          <w:iCs/>
        </w:rPr>
        <w:t>.04 Members should be diligent in discharging responsibilities to clients, employers, and the public. Diligence imposes the responsibility to render services promptly</w:t>
      </w:r>
      <w:r w:rsidRPr="00213007">
        <w:rPr>
          <w:i/>
          <w:iCs/>
        </w:rPr>
        <w:t xml:space="preserve"> </w:t>
      </w:r>
      <w:r w:rsidRPr="00213007">
        <w:rPr>
          <w:i/>
          <w:iCs/>
        </w:rPr>
        <w:t>and</w:t>
      </w:r>
      <w:r w:rsidRPr="00213007">
        <w:rPr>
          <w:i/>
          <w:iCs/>
        </w:rPr>
        <w:t xml:space="preserve"> </w:t>
      </w:r>
      <w:r w:rsidRPr="00213007">
        <w:rPr>
          <w:i/>
          <w:iCs/>
        </w:rPr>
        <w:t>carefully,</w:t>
      </w:r>
      <w:r w:rsidRPr="00213007">
        <w:rPr>
          <w:i/>
          <w:iCs/>
        </w:rPr>
        <w:t xml:space="preserve"> </w:t>
      </w:r>
      <w:r w:rsidRPr="00213007">
        <w:rPr>
          <w:b/>
          <w:bCs/>
          <w:i/>
          <w:iCs/>
        </w:rPr>
        <w:t>to</w:t>
      </w:r>
      <w:r w:rsidRPr="00213007">
        <w:rPr>
          <w:b/>
          <w:bCs/>
          <w:i/>
          <w:iCs/>
        </w:rPr>
        <w:t xml:space="preserve"> </w:t>
      </w:r>
      <w:r w:rsidRPr="00213007">
        <w:rPr>
          <w:b/>
          <w:bCs/>
          <w:i/>
          <w:iCs/>
        </w:rPr>
        <w:t>be</w:t>
      </w:r>
      <w:r w:rsidRPr="00213007">
        <w:rPr>
          <w:b/>
          <w:bCs/>
          <w:i/>
          <w:iCs/>
        </w:rPr>
        <w:t xml:space="preserve"> </w:t>
      </w:r>
      <w:r w:rsidRPr="00213007">
        <w:rPr>
          <w:b/>
          <w:bCs/>
          <w:i/>
          <w:iCs/>
        </w:rPr>
        <w:t>thorough,</w:t>
      </w:r>
      <w:r w:rsidRPr="00213007">
        <w:rPr>
          <w:i/>
          <w:iCs/>
        </w:rPr>
        <w:t xml:space="preserve"> </w:t>
      </w:r>
      <w:r w:rsidRPr="00213007">
        <w:rPr>
          <w:i/>
          <w:iCs/>
        </w:rPr>
        <w:t>and</w:t>
      </w:r>
      <w:r w:rsidRPr="00213007">
        <w:rPr>
          <w:i/>
          <w:iCs/>
        </w:rPr>
        <w:t xml:space="preserve"> </w:t>
      </w:r>
      <w:r w:rsidRPr="00213007">
        <w:rPr>
          <w:i/>
          <w:iCs/>
        </w:rPr>
        <w:t>to</w:t>
      </w:r>
      <w:r w:rsidRPr="00213007">
        <w:rPr>
          <w:i/>
          <w:iCs/>
        </w:rPr>
        <w:t xml:space="preserve"> </w:t>
      </w:r>
      <w:r w:rsidRPr="00213007">
        <w:rPr>
          <w:i/>
          <w:iCs/>
        </w:rPr>
        <w:t>observe</w:t>
      </w:r>
      <w:r w:rsidRPr="00213007">
        <w:rPr>
          <w:i/>
          <w:iCs/>
        </w:rPr>
        <w:t xml:space="preserve"> </w:t>
      </w:r>
      <w:r w:rsidRPr="00213007">
        <w:rPr>
          <w:i/>
          <w:iCs/>
        </w:rPr>
        <w:t>applicable</w:t>
      </w:r>
      <w:r w:rsidRPr="00213007">
        <w:rPr>
          <w:i/>
          <w:iCs/>
        </w:rPr>
        <w:t xml:space="preserve"> </w:t>
      </w:r>
      <w:r w:rsidRPr="00213007">
        <w:rPr>
          <w:i/>
          <w:iCs/>
        </w:rPr>
        <w:t>technical and ethical standards.</w:t>
      </w:r>
    </w:p>
    <w:p w14:paraId="4A14F4B8" w14:textId="77777777" w:rsidR="00213007" w:rsidRPr="00213007" w:rsidRDefault="00213007">
      <w:pPr>
        <w:rPr>
          <w:b/>
          <w:bCs/>
        </w:rPr>
      </w:pPr>
      <w:r w:rsidRPr="00213007">
        <w:rPr>
          <w:b/>
          <w:bCs/>
        </w:rPr>
        <w:t>Be advised that if this list is, again, left incomplete, the Seminole Soil and Water Conservation Board will file an ethics complaint with the American Institute of Certified Public Accountants</w:t>
      </w:r>
      <w:r w:rsidR="00A902D5">
        <w:rPr>
          <w:b/>
          <w:bCs/>
        </w:rPr>
        <w:t xml:space="preserve"> against M&amp;J</w:t>
      </w:r>
      <w:r w:rsidRPr="00213007">
        <w:rPr>
          <w:b/>
          <w:bCs/>
        </w:rPr>
        <w:t xml:space="preserve">.  </w:t>
      </w:r>
    </w:p>
    <w:p w14:paraId="20FD0D2A" w14:textId="77777777" w:rsidR="00213007" w:rsidRDefault="00213007" w:rsidP="008D00C9">
      <w:pPr>
        <w:pStyle w:val="ListParagraph"/>
        <w:numPr>
          <w:ilvl w:val="0"/>
          <w:numId w:val="3"/>
        </w:numPr>
        <w:tabs>
          <w:tab w:val="left" w:pos="1519"/>
        </w:tabs>
        <w:spacing w:before="158"/>
      </w:pPr>
      <w:r w:rsidRPr="008D00C9">
        <w:rPr>
          <w:spacing w:val="-2"/>
        </w:rPr>
        <w:t>Envirothon</w:t>
      </w:r>
    </w:p>
    <w:p w14:paraId="26EEC154" w14:textId="77777777" w:rsidR="0080505D" w:rsidRDefault="00213007" w:rsidP="0080505D">
      <w:pPr>
        <w:tabs>
          <w:tab w:val="left" w:pos="2239"/>
        </w:tabs>
        <w:spacing w:before="122" w:line="237" w:lineRule="auto"/>
        <w:ind w:right="144"/>
        <w:jc w:val="both"/>
      </w:pPr>
      <w:r>
        <w:t>Envirothon is an outdoor competition in which</w:t>
      </w:r>
      <w:r w:rsidRPr="00213007">
        <w:rPr>
          <w:spacing w:val="-1"/>
        </w:rPr>
        <w:t xml:space="preserve"> </w:t>
      </w:r>
      <w:r>
        <w:t>students develop hands-on skills</w:t>
      </w:r>
      <w:r w:rsidRPr="00213007">
        <w:rPr>
          <w:spacing w:val="-3"/>
        </w:rPr>
        <w:t xml:space="preserve"> </w:t>
      </w:r>
      <w:r>
        <w:t>related to</w:t>
      </w:r>
      <w:r w:rsidRPr="00213007">
        <w:rPr>
          <w:spacing w:val="-2"/>
        </w:rPr>
        <w:t xml:space="preserve"> </w:t>
      </w:r>
      <w:r>
        <w:t>aquatic</w:t>
      </w:r>
      <w:r w:rsidRPr="00213007">
        <w:rPr>
          <w:spacing w:val="-2"/>
        </w:rPr>
        <w:t xml:space="preserve"> </w:t>
      </w:r>
      <w:r>
        <w:t>ecology,</w:t>
      </w:r>
      <w:r w:rsidRPr="00213007">
        <w:rPr>
          <w:spacing w:val="-4"/>
        </w:rPr>
        <w:t xml:space="preserve"> </w:t>
      </w:r>
      <w:r>
        <w:t>forestry,</w:t>
      </w:r>
      <w:r w:rsidRPr="00213007">
        <w:rPr>
          <w:spacing w:val="-2"/>
        </w:rPr>
        <w:t xml:space="preserve"> </w:t>
      </w:r>
      <w:r>
        <w:t>soil</w:t>
      </w:r>
      <w:r w:rsidRPr="00213007">
        <w:rPr>
          <w:spacing w:val="-2"/>
        </w:rPr>
        <w:t xml:space="preserve"> </w:t>
      </w:r>
      <w:r>
        <w:t>and</w:t>
      </w:r>
      <w:r w:rsidRPr="00213007">
        <w:rPr>
          <w:spacing w:val="-3"/>
        </w:rPr>
        <w:t xml:space="preserve"> </w:t>
      </w:r>
      <w:r>
        <w:t>land</w:t>
      </w:r>
      <w:r w:rsidRPr="00213007">
        <w:rPr>
          <w:spacing w:val="-3"/>
        </w:rPr>
        <w:t xml:space="preserve"> </w:t>
      </w:r>
      <w:r>
        <w:t>use,</w:t>
      </w:r>
      <w:r w:rsidRPr="00213007">
        <w:rPr>
          <w:spacing w:val="-4"/>
        </w:rPr>
        <w:t xml:space="preserve"> </w:t>
      </w:r>
      <w:r>
        <w:t>wildlife,</w:t>
      </w:r>
      <w:r w:rsidRPr="00213007">
        <w:rPr>
          <w:spacing w:val="-4"/>
        </w:rPr>
        <w:t xml:space="preserve"> </w:t>
      </w:r>
      <w:r>
        <w:t>and</w:t>
      </w:r>
      <w:r w:rsidRPr="00213007">
        <w:rPr>
          <w:spacing w:val="-3"/>
        </w:rPr>
        <w:t xml:space="preserve"> </w:t>
      </w:r>
      <w:r>
        <w:t>other</w:t>
      </w:r>
      <w:r w:rsidRPr="00213007">
        <w:rPr>
          <w:spacing w:val="-4"/>
        </w:rPr>
        <w:t xml:space="preserve"> </w:t>
      </w:r>
      <w:r>
        <w:t>current</w:t>
      </w:r>
      <w:r w:rsidRPr="00213007">
        <w:rPr>
          <w:spacing w:val="-4"/>
        </w:rPr>
        <w:t xml:space="preserve"> </w:t>
      </w:r>
      <w:r>
        <w:t xml:space="preserve">environmental </w:t>
      </w:r>
      <w:r w:rsidRPr="00213007">
        <w:rPr>
          <w:spacing w:val="-2"/>
        </w:rPr>
        <w:t>issues.</w:t>
      </w:r>
    </w:p>
    <w:p w14:paraId="307B686B" w14:textId="77777777" w:rsidR="00213007" w:rsidRPr="008D00C9" w:rsidRDefault="00213007" w:rsidP="008D00C9">
      <w:pPr>
        <w:pStyle w:val="ListParagraph"/>
        <w:numPr>
          <w:ilvl w:val="0"/>
          <w:numId w:val="3"/>
        </w:numPr>
        <w:tabs>
          <w:tab w:val="left" w:pos="2239"/>
        </w:tabs>
        <w:spacing w:before="122" w:line="237" w:lineRule="auto"/>
        <w:ind w:right="906"/>
        <w:jc w:val="both"/>
        <w:rPr>
          <w:color w:val="004E9A"/>
        </w:rPr>
      </w:pPr>
      <w:r w:rsidRPr="008D00C9">
        <w:rPr>
          <w:b/>
          <w:bCs/>
          <w:color w:val="004E9A"/>
        </w:rPr>
        <w:t xml:space="preserve">Land Judging Contest </w:t>
      </w:r>
    </w:p>
    <w:p w14:paraId="09618D7E" w14:textId="77777777" w:rsidR="0080505D" w:rsidRPr="008D00C9" w:rsidRDefault="00213007" w:rsidP="0080505D">
      <w:pPr>
        <w:tabs>
          <w:tab w:val="left" w:pos="2881"/>
        </w:tabs>
        <w:spacing w:before="122" w:line="237" w:lineRule="auto"/>
        <w:rPr>
          <w:color w:val="004E9A"/>
        </w:rPr>
      </w:pPr>
      <w:r w:rsidRPr="008D00C9">
        <w:rPr>
          <w:color w:val="004E9A"/>
        </w:rPr>
        <w:t xml:space="preserve">The Land Judging Contest is a statewide competition for students who participate in Future Farmers of America. It is hosted by different counties each year to give students a variety of soils to examine. These students are expected to know the science of healthy soil in preparation for their entry into an agricultural profession. Approximately 250 students attended the event. </w:t>
      </w:r>
    </w:p>
    <w:p w14:paraId="7E7DCC39" w14:textId="77777777" w:rsidR="00213007" w:rsidRPr="008D00C9" w:rsidRDefault="00213007" w:rsidP="008D00C9">
      <w:pPr>
        <w:pStyle w:val="ListParagraph"/>
        <w:numPr>
          <w:ilvl w:val="0"/>
          <w:numId w:val="3"/>
        </w:numPr>
        <w:tabs>
          <w:tab w:val="left" w:pos="2881"/>
        </w:tabs>
        <w:spacing w:before="122" w:line="237" w:lineRule="auto"/>
        <w:rPr>
          <w:color w:val="004E9A"/>
        </w:rPr>
      </w:pPr>
      <w:r w:rsidRPr="008D00C9">
        <w:rPr>
          <w:b/>
          <w:bCs/>
          <w:color w:val="004E9A"/>
        </w:rPr>
        <w:t xml:space="preserve">Wildlife Photo Contest </w:t>
      </w:r>
    </w:p>
    <w:p w14:paraId="3B10A26A" w14:textId="77777777" w:rsidR="00213007" w:rsidRPr="008D00C9" w:rsidRDefault="00213007" w:rsidP="0080505D">
      <w:pPr>
        <w:tabs>
          <w:tab w:val="left" w:pos="2881"/>
        </w:tabs>
        <w:spacing w:before="122" w:line="237" w:lineRule="auto"/>
        <w:rPr>
          <w:b/>
          <w:bCs/>
          <w:color w:val="004E9A"/>
        </w:rPr>
      </w:pPr>
      <w:r w:rsidRPr="008D00C9">
        <w:rPr>
          <w:color w:val="004E9A"/>
        </w:rPr>
        <w:t xml:space="preserve">As a result of the popularity of the images of wild animals captured by the five trail </w:t>
      </w:r>
      <w:r w:rsidR="0080505D" w:rsidRPr="008D00C9">
        <w:rPr>
          <w:color w:val="004E9A"/>
        </w:rPr>
        <w:t>c</w:t>
      </w:r>
      <w:r w:rsidRPr="008D00C9">
        <w:rPr>
          <w:color w:val="004E9A"/>
        </w:rPr>
        <w:t xml:space="preserve">ameras    owned by the District, </w:t>
      </w:r>
      <w:proofErr w:type="gramStart"/>
      <w:r w:rsidRPr="008D00C9">
        <w:rPr>
          <w:color w:val="004E9A"/>
        </w:rPr>
        <w:t>The</w:t>
      </w:r>
      <w:proofErr w:type="gramEnd"/>
      <w:r w:rsidRPr="008D00C9">
        <w:rPr>
          <w:color w:val="004E9A"/>
        </w:rPr>
        <w:t xml:space="preserve"> wildlife images attracted citizens to our </w:t>
      </w:r>
      <w:proofErr w:type="spellStart"/>
      <w:r w:rsidRPr="008D00C9">
        <w:rPr>
          <w:color w:val="004E9A"/>
        </w:rPr>
        <w:t>FaceBook</w:t>
      </w:r>
      <w:proofErr w:type="spellEnd"/>
      <w:r w:rsidRPr="008D00C9">
        <w:rPr>
          <w:color w:val="004E9A"/>
        </w:rPr>
        <w:t xml:space="preserve"> page. The </w:t>
      </w:r>
      <w:proofErr w:type="gramStart"/>
      <w:r w:rsidRPr="008D00C9">
        <w:rPr>
          <w:color w:val="004E9A"/>
        </w:rPr>
        <w:t>District</w:t>
      </w:r>
      <w:proofErr w:type="gramEnd"/>
      <w:r w:rsidRPr="008D00C9">
        <w:rPr>
          <w:color w:val="004E9A"/>
        </w:rPr>
        <w:t xml:space="preserve"> held a Wildlife Photo Contest, awarding prizes, and displaying the winning photos in the County Commission Building, where they continue to hang today. Seminole County residents were surprised and amazed at the variety of wildlife that still remains in our conservation areas. </w:t>
      </w:r>
    </w:p>
    <w:p w14:paraId="08339228" w14:textId="77777777" w:rsidR="00213007" w:rsidRPr="008D00C9" w:rsidRDefault="00213007" w:rsidP="008D00C9">
      <w:pPr>
        <w:pStyle w:val="ListParagraph"/>
        <w:numPr>
          <w:ilvl w:val="0"/>
          <w:numId w:val="3"/>
        </w:numPr>
        <w:tabs>
          <w:tab w:val="left" w:pos="2159"/>
          <w:tab w:val="left" w:pos="2161"/>
        </w:tabs>
        <w:spacing w:before="120"/>
        <w:rPr>
          <w:b/>
          <w:bCs/>
          <w:color w:val="004E9A"/>
        </w:rPr>
      </w:pPr>
      <w:r w:rsidRPr="008D00C9">
        <w:rPr>
          <w:b/>
          <w:bCs/>
          <w:color w:val="004E9A"/>
        </w:rPr>
        <w:lastRenderedPageBreak/>
        <w:t>Local Working Group</w:t>
      </w:r>
    </w:p>
    <w:p w14:paraId="3D7AAD3F" w14:textId="77777777" w:rsidR="00213007" w:rsidRPr="008D00C9" w:rsidRDefault="00213007" w:rsidP="0080505D">
      <w:pPr>
        <w:tabs>
          <w:tab w:val="left" w:pos="2159"/>
          <w:tab w:val="left" w:pos="2161"/>
        </w:tabs>
        <w:ind w:right="-144"/>
        <w:rPr>
          <w:color w:val="004E9A"/>
        </w:rPr>
      </w:pPr>
      <w:r w:rsidRPr="008D00C9">
        <w:rPr>
          <w:color w:val="004E9A"/>
        </w:rPr>
        <w:t xml:space="preserve">In 2021, 2021, and 2024 the NRCS conservationist was required to hold a local working group with agricultural producers in Seminole County to determine the spending priorities for the Farm Bill programs. </w:t>
      </w:r>
    </w:p>
    <w:p w14:paraId="265523E1" w14:textId="77777777" w:rsidR="00213007" w:rsidRDefault="00213007" w:rsidP="008D00C9">
      <w:pPr>
        <w:pStyle w:val="ListParagraph"/>
        <w:numPr>
          <w:ilvl w:val="0"/>
          <w:numId w:val="3"/>
        </w:numPr>
        <w:tabs>
          <w:tab w:val="left" w:pos="1519"/>
        </w:tabs>
        <w:spacing w:before="120"/>
      </w:pPr>
      <w:r>
        <w:t>Private</w:t>
      </w:r>
      <w:r w:rsidRPr="008D00C9">
        <w:rPr>
          <w:spacing w:val="-5"/>
        </w:rPr>
        <w:t xml:space="preserve"> </w:t>
      </w:r>
      <w:r>
        <w:t>Well</w:t>
      </w:r>
      <w:r w:rsidRPr="008D00C9">
        <w:rPr>
          <w:spacing w:val="-5"/>
        </w:rPr>
        <w:t xml:space="preserve"> </w:t>
      </w:r>
      <w:r>
        <w:t>Water</w:t>
      </w:r>
      <w:r w:rsidRPr="008D00C9">
        <w:rPr>
          <w:spacing w:val="-2"/>
        </w:rPr>
        <w:t xml:space="preserve"> Testing</w:t>
      </w:r>
    </w:p>
    <w:p w14:paraId="2B4E27FC" w14:textId="77777777" w:rsidR="0080505D" w:rsidRDefault="00213007" w:rsidP="0080505D">
      <w:pPr>
        <w:tabs>
          <w:tab w:val="left" w:pos="2239"/>
        </w:tabs>
        <w:spacing w:before="122" w:line="237" w:lineRule="auto"/>
      </w:pPr>
      <w:r>
        <w:t xml:space="preserve">The </w:t>
      </w:r>
      <w:proofErr w:type="gramStart"/>
      <w:r>
        <w:t>District</w:t>
      </w:r>
      <w:proofErr w:type="gramEnd"/>
      <w:r>
        <w:t xml:space="preserve"> tests private wells to screen for bacteria and other contaminants. Private well owners who attend meetings at the Geneva Citizens Association can bring water samples to be tested. The </w:t>
      </w:r>
      <w:proofErr w:type="gramStart"/>
      <w:r>
        <w:t>District</w:t>
      </w:r>
      <w:proofErr w:type="gramEnd"/>
      <w:r>
        <w:t xml:space="preserve"> provides the water testing service in coordination with</w:t>
      </w:r>
      <w:r w:rsidRPr="0080505D">
        <w:rPr>
          <w:spacing w:val="-3"/>
        </w:rPr>
        <w:t xml:space="preserve"> </w:t>
      </w:r>
      <w:r>
        <w:t>a</w:t>
      </w:r>
      <w:r w:rsidRPr="0080505D">
        <w:rPr>
          <w:spacing w:val="-4"/>
        </w:rPr>
        <w:t xml:space="preserve"> </w:t>
      </w:r>
      <w:r>
        <w:t>Water</w:t>
      </w:r>
      <w:r w:rsidRPr="0080505D">
        <w:rPr>
          <w:spacing w:val="-4"/>
        </w:rPr>
        <w:t xml:space="preserve"> </w:t>
      </w:r>
      <w:r>
        <w:t>Resource</w:t>
      </w:r>
      <w:r w:rsidRPr="0080505D">
        <w:rPr>
          <w:spacing w:val="-1"/>
        </w:rPr>
        <w:t xml:space="preserve"> </w:t>
      </w:r>
      <w:r>
        <w:t>Specialist</w:t>
      </w:r>
      <w:r w:rsidRPr="0080505D">
        <w:rPr>
          <w:spacing w:val="-1"/>
        </w:rPr>
        <w:t xml:space="preserve"> </w:t>
      </w:r>
      <w:r>
        <w:t>from</w:t>
      </w:r>
      <w:r w:rsidRPr="0080505D">
        <w:rPr>
          <w:spacing w:val="-3"/>
        </w:rPr>
        <w:t xml:space="preserve"> </w:t>
      </w:r>
      <w:r>
        <w:t>the</w:t>
      </w:r>
      <w:r w:rsidRPr="0080505D">
        <w:rPr>
          <w:spacing w:val="-4"/>
        </w:rPr>
        <w:t xml:space="preserve"> </w:t>
      </w:r>
      <w:r>
        <w:t>University</w:t>
      </w:r>
      <w:r w:rsidRPr="0080505D">
        <w:rPr>
          <w:spacing w:val="-6"/>
        </w:rPr>
        <w:t xml:space="preserve"> </w:t>
      </w:r>
      <w:r>
        <w:t>of</w:t>
      </w:r>
      <w:r w:rsidRPr="0080505D">
        <w:rPr>
          <w:spacing w:val="-2"/>
        </w:rPr>
        <w:t xml:space="preserve"> </w:t>
      </w:r>
      <w:r>
        <w:t>Florida’s</w:t>
      </w:r>
      <w:r w:rsidRPr="0080505D">
        <w:rPr>
          <w:spacing w:val="-2"/>
        </w:rPr>
        <w:t xml:space="preserve"> </w:t>
      </w:r>
      <w:r>
        <w:t>Institute</w:t>
      </w:r>
      <w:r w:rsidRPr="0080505D">
        <w:rPr>
          <w:spacing w:val="-4"/>
        </w:rPr>
        <w:t xml:space="preserve"> </w:t>
      </w:r>
      <w:r>
        <w:t>of</w:t>
      </w:r>
      <w:r w:rsidRPr="0080505D">
        <w:rPr>
          <w:spacing w:val="-2"/>
        </w:rPr>
        <w:t xml:space="preserve"> </w:t>
      </w:r>
      <w:r>
        <w:t>Food</w:t>
      </w:r>
      <w:r w:rsidRPr="0080505D">
        <w:rPr>
          <w:spacing w:val="-3"/>
        </w:rPr>
        <w:t xml:space="preserve"> </w:t>
      </w:r>
      <w:r>
        <w:t>and Agriculture Sciences Seminole Extension office.</w:t>
      </w:r>
    </w:p>
    <w:p w14:paraId="7060BFB1" w14:textId="77777777" w:rsidR="0080505D" w:rsidRPr="008D00C9" w:rsidRDefault="00213007" w:rsidP="008D00C9">
      <w:pPr>
        <w:pStyle w:val="ListParagraph"/>
        <w:numPr>
          <w:ilvl w:val="0"/>
          <w:numId w:val="3"/>
        </w:numPr>
        <w:tabs>
          <w:tab w:val="left" w:pos="2239"/>
        </w:tabs>
        <w:spacing w:before="122" w:line="237" w:lineRule="auto"/>
        <w:rPr>
          <w:color w:val="004E9A"/>
        </w:rPr>
      </w:pPr>
      <w:r w:rsidRPr="008D00C9">
        <w:rPr>
          <w:b/>
          <w:bCs/>
          <w:color w:val="004E9A"/>
        </w:rPr>
        <w:t>Community Outreach</w:t>
      </w:r>
    </w:p>
    <w:p w14:paraId="4AA6DEA3" w14:textId="77777777" w:rsidR="00213007" w:rsidRPr="008D00C9" w:rsidRDefault="00213007" w:rsidP="0080505D">
      <w:pPr>
        <w:tabs>
          <w:tab w:val="left" w:pos="2239"/>
        </w:tabs>
        <w:spacing w:before="122" w:line="237" w:lineRule="auto"/>
        <w:rPr>
          <w:color w:val="004E9A"/>
        </w:rPr>
      </w:pPr>
      <w:r w:rsidRPr="008D00C9">
        <w:rPr>
          <w:color w:val="004E9A"/>
        </w:rPr>
        <w:t>The district has a table at several community events each year including: EarthFest in Casselberry, the Arbor Day tree give away in Oviedo, and the Great Day in the Country in Oviedo. Typically, the</w:t>
      </w:r>
      <w:r w:rsidR="0080505D" w:rsidRPr="008D00C9">
        <w:rPr>
          <w:color w:val="004E9A"/>
        </w:rPr>
        <w:t xml:space="preserve"> </w:t>
      </w:r>
      <w:r w:rsidRPr="008D00C9">
        <w:rPr>
          <w:color w:val="004E9A"/>
        </w:rPr>
        <w:t>supervisors hand out information about soil health. Children dig in a box of soil to find earthworms which they take home. No other group promotes healthy soil.</w:t>
      </w:r>
    </w:p>
    <w:p w14:paraId="7EB7FE6F" w14:textId="77777777" w:rsidR="00213007" w:rsidRPr="00933194" w:rsidRDefault="00213007" w:rsidP="008D00C9">
      <w:pPr>
        <w:pStyle w:val="ListParagraph"/>
        <w:numPr>
          <w:ilvl w:val="0"/>
          <w:numId w:val="3"/>
        </w:numPr>
        <w:tabs>
          <w:tab w:val="left" w:pos="1519"/>
        </w:tabs>
        <w:spacing w:before="123"/>
        <w:rPr>
          <w:b/>
          <w:bCs/>
          <w:color w:val="004E9A"/>
        </w:rPr>
      </w:pPr>
      <w:r w:rsidRPr="00933194">
        <w:rPr>
          <w:b/>
          <w:bCs/>
          <w:color w:val="004E9A"/>
        </w:rPr>
        <w:t>Agriculture</w:t>
      </w:r>
      <w:r w:rsidRPr="00933194">
        <w:rPr>
          <w:b/>
          <w:bCs/>
          <w:color w:val="004E9A"/>
          <w:spacing w:val="-7"/>
        </w:rPr>
        <w:t xml:space="preserve"> </w:t>
      </w:r>
      <w:r w:rsidRPr="00933194">
        <w:rPr>
          <w:b/>
          <w:bCs/>
          <w:color w:val="004E9A"/>
          <w:spacing w:val="-2"/>
        </w:rPr>
        <w:t>Workshops</w:t>
      </w:r>
    </w:p>
    <w:p w14:paraId="73A8E5C0" w14:textId="77777777" w:rsidR="0080505D" w:rsidRDefault="00213007" w:rsidP="0080505D">
      <w:pPr>
        <w:tabs>
          <w:tab w:val="left" w:pos="2238"/>
          <w:tab w:val="left" w:pos="2240"/>
        </w:tabs>
        <w:spacing w:before="123" w:line="237" w:lineRule="auto"/>
        <w:rPr>
          <w:color w:val="004E9A"/>
        </w:rPr>
      </w:pPr>
      <w:r>
        <w:t>The</w:t>
      </w:r>
      <w:r w:rsidRPr="0080505D">
        <w:rPr>
          <w:spacing w:val="-1"/>
        </w:rPr>
        <w:t xml:space="preserve"> </w:t>
      </w:r>
      <w:proofErr w:type="gramStart"/>
      <w:r>
        <w:t>District</w:t>
      </w:r>
      <w:proofErr w:type="gramEnd"/>
      <w:r w:rsidRPr="0080505D">
        <w:rPr>
          <w:spacing w:val="-4"/>
        </w:rPr>
        <w:t xml:space="preserve"> </w:t>
      </w:r>
      <w:r>
        <w:t>holds</w:t>
      </w:r>
      <w:r w:rsidRPr="0080505D">
        <w:rPr>
          <w:spacing w:val="-2"/>
        </w:rPr>
        <w:t xml:space="preserve"> </w:t>
      </w:r>
      <w:r>
        <w:t>a</w:t>
      </w:r>
      <w:r w:rsidRPr="0080505D">
        <w:rPr>
          <w:spacing w:val="-4"/>
        </w:rPr>
        <w:t xml:space="preserve"> </w:t>
      </w:r>
      <w:r>
        <w:t>variety</w:t>
      </w:r>
      <w:r w:rsidRPr="0080505D">
        <w:rPr>
          <w:spacing w:val="-3"/>
        </w:rPr>
        <w:t xml:space="preserve"> </w:t>
      </w:r>
      <w:r>
        <w:t>of</w:t>
      </w:r>
      <w:r w:rsidRPr="0080505D">
        <w:rPr>
          <w:spacing w:val="-2"/>
        </w:rPr>
        <w:t xml:space="preserve"> </w:t>
      </w:r>
      <w:r>
        <w:t>workshops</w:t>
      </w:r>
      <w:r w:rsidRPr="0080505D">
        <w:rPr>
          <w:spacing w:val="-4"/>
        </w:rPr>
        <w:t xml:space="preserve"> </w:t>
      </w:r>
      <w:r>
        <w:t>on</w:t>
      </w:r>
      <w:r w:rsidRPr="0080505D">
        <w:rPr>
          <w:spacing w:val="-3"/>
        </w:rPr>
        <w:t xml:space="preserve"> </w:t>
      </w:r>
      <w:r>
        <w:t>topics</w:t>
      </w:r>
      <w:r w:rsidRPr="0080505D">
        <w:rPr>
          <w:spacing w:val="-4"/>
        </w:rPr>
        <w:t xml:space="preserve"> </w:t>
      </w:r>
      <w:r>
        <w:t>such</w:t>
      </w:r>
      <w:r w:rsidRPr="0080505D">
        <w:rPr>
          <w:spacing w:val="-3"/>
        </w:rPr>
        <w:t xml:space="preserve"> </w:t>
      </w:r>
      <w:r>
        <w:t>as</w:t>
      </w:r>
      <w:r w:rsidRPr="0080505D">
        <w:rPr>
          <w:spacing w:val="-2"/>
        </w:rPr>
        <w:t xml:space="preserve"> </w:t>
      </w:r>
      <w:r>
        <w:t>pasture</w:t>
      </w:r>
      <w:r w:rsidRPr="0080505D">
        <w:rPr>
          <w:spacing w:val="-4"/>
        </w:rPr>
        <w:t xml:space="preserve"> </w:t>
      </w:r>
      <w:r>
        <w:t>management</w:t>
      </w:r>
      <w:r w:rsidRPr="0080505D">
        <w:rPr>
          <w:spacing w:val="-4"/>
        </w:rPr>
        <w:t xml:space="preserve"> </w:t>
      </w:r>
      <w:r>
        <w:t xml:space="preserve">and dealing with </w:t>
      </w:r>
      <w:r w:rsidR="0080505D">
        <w:t>i</w:t>
      </w:r>
      <w:r>
        <w:t xml:space="preserve">nvasive or poisonous plants. Supervisors speak at some of these workshops, while external speakers are brought in for others like the pasture management workshop. </w:t>
      </w:r>
      <w:r w:rsidRPr="0080505D">
        <w:rPr>
          <w:color w:val="004E9A"/>
        </w:rPr>
        <w:t xml:space="preserve">What differentiates this from IFAS/ Extension programs is that we mailed postcards to every ag producer in Seminole County. The ulterior motive was to introduce producers to our conservationist. </w:t>
      </w:r>
    </w:p>
    <w:p w14:paraId="3182F9A7" w14:textId="77777777" w:rsidR="0080505D" w:rsidRPr="008D00C9" w:rsidRDefault="00213007" w:rsidP="008D00C9">
      <w:pPr>
        <w:pStyle w:val="ListParagraph"/>
        <w:numPr>
          <w:ilvl w:val="0"/>
          <w:numId w:val="3"/>
        </w:numPr>
        <w:tabs>
          <w:tab w:val="left" w:pos="2238"/>
          <w:tab w:val="left" w:pos="2240"/>
        </w:tabs>
        <w:spacing w:before="123" w:line="237" w:lineRule="auto"/>
        <w:rPr>
          <w:color w:val="004E9A"/>
        </w:rPr>
      </w:pPr>
      <w:r w:rsidRPr="008D00C9">
        <w:rPr>
          <w:b/>
          <w:bCs/>
          <w:color w:val="004E9A"/>
        </w:rPr>
        <w:t xml:space="preserve">The SERVE Program </w:t>
      </w:r>
    </w:p>
    <w:p w14:paraId="08B03BBC" w14:textId="77777777" w:rsidR="0080505D" w:rsidRPr="008D00C9" w:rsidRDefault="00213007" w:rsidP="0080505D">
      <w:pPr>
        <w:tabs>
          <w:tab w:val="left" w:pos="2238"/>
          <w:tab w:val="left" w:pos="2240"/>
        </w:tabs>
        <w:spacing w:before="123" w:line="237" w:lineRule="auto"/>
        <w:rPr>
          <w:color w:val="004E9A"/>
        </w:rPr>
      </w:pPr>
      <w:r w:rsidRPr="008D00C9">
        <w:rPr>
          <w:color w:val="004E9A"/>
        </w:rPr>
        <w:t xml:space="preserve">District Supervisors participate in the Seminole County SERVE Program as leaders </w:t>
      </w:r>
      <w:proofErr w:type="gramStart"/>
      <w:r w:rsidRPr="008D00C9">
        <w:rPr>
          <w:color w:val="004E9A"/>
        </w:rPr>
        <w:t>of  small</w:t>
      </w:r>
      <w:proofErr w:type="gramEnd"/>
      <w:r w:rsidRPr="008D00C9">
        <w:rPr>
          <w:color w:val="004E9A"/>
        </w:rPr>
        <w:t xml:space="preserve"> groups of volunteers, typically students. SERVE cleans out creek beds,</w:t>
      </w:r>
      <w:r w:rsidR="0080505D" w:rsidRPr="008D00C9">
        <w:rPr>
          <w:color w:val="004E9A"/>
        </w:rPr>
        <w:t xml:space="preserve"> </w:t>
      </w:r>
      <w:r w:rsidRPr="008D00C9">
        <w:rPr>
          <w:color w:val="004E9A"/>
        </w:rPr>
        <w:t xml:space="preserve">restores wetlands, and removes invasive plants from lakes and waterways. </w:t>
      </w:r>
    </w:p>
    <w:p w14:paraId="6BF05A62" w14:textId="77777777" w:rsidR="00213007" w:rsidRPr="008D00C9" w:rsidRDefault="00213007" w:rsidP="008D00C9">
      <w:pPr>
        <w:pStyle w:val="ListParagraph"/>
        <w:numPr>
          <w:ilvl w:val="0"/>
          <w:numId w:val="3"/>
        </w:numPr>
        <w:tabs>
          <w:tab w:val="left" w:pos="2238"/>
          <w:tab w:val="left" w:pos="2240"/>
        </w:tabs>
        <w:spacing w:before="123" w:line="237" w:lineRule="auto"/>
        <w:rPr>
          <w:color w:val="004E9A"/>
        </w:rPr>
      </w:pPr>
      <w:r w:rsidRPr="008D00C9">
        <w:rPr>
          <w:b/>
          <w:bCs/>
          <w:color w:val="004E9A"/>
        </w:rPr>
        <w:t>Advocacy for Conservation and Related Infrastructure</w:t>
      </w:r>
    </w:p>
    <w:p w14:paraId="7EC85F8D" w14:textId="77777777" w:rsidR="00213007" w:rsidRPr="008D00C9" w:rsidRDefault="00213007" w:rsidP="0080505D">
      <w:pPr>
        <w:tabs>
          <w:tab w:val="left" w:pos="2880"/>
          <w:tab w:val="left" w:pos="2881"/>
        </w:tabs>
        <w:ind w:right="-720"/>
        <w:rPr>
          <w:color w:val="004E9A"/>
        </w:rPr>
      </w:pPr>
      <w:r w:rsidRPr="008D00C9">
        <w:rPr>
          <w:color w:val="004E9A"/>
        </w:rPr>
        <w:t xml:space="preserve">District Supervisors have relationships with other elected officials, Stakeholders, and civic groups. We use the opportunities afforded to us to advocate for the protection of environmentally   sensitive lands and critical infrastructure projects that serve our goals of water quality and water conservation. </w:t>
      </w:r>
    </w:p>
    <w:p w14:paraId="6806B176" w14:textId="77777777" w:rsidR="00213007" w:rsidRPr="008D00C9" w:rsidRDefault="00213007" w:rsidP="008D00C9">
      <w:pPr>
        <w:pStyle w:val="ListParagraph"/>
        <w:numPr>
          <w:ilvl w:val="0"/>
          <w:numId w:val="3"/>
        </w:numPr>
        <w:rPr>
          <w:rFonts w:eastAsia="Times New Roman"/>
          <w:b/>
          <w:bCs/>
          <w:color w:val="004E9A"/>
        </w:rPr>
      </w:pPr>
      <w:r w:rsidRPr="008D00C9">
        <w:rPr>
          <w:rFonts w:eastAsia="Times New Roman"/>
          <w:b/>
          <w:bCs/>
          <w:color w:val="004E9A"/>
        </w:rPr>
        <w:t>Track Pollution in Seminole County using DEP data</w:t>
      </w:r>
    </w:p>
    <w:p w14:paraId="63D2E4D7" w14:textId="77777777" w:rsidR="00213007" w:rsidRPr="008D00C9" w:rsidRDefault="00213007" w:rsidP="0080505D">
      <w:pPr>
        <w:rPr>
          <w:rFonts w:eastAsia="Times New Roman"/>
          <w:color w:val="004E9A"/>
        </w:rPr>
      </w:pPr>
      <w:r w:rsidRPr="008D00C9">
        <w:rPr>
          <w:rFonts w:eastAsia="Times New Roman"/>
          <w:color w:val="004E9A"/>
        </w:rPr>
        <w:t>While many urban areas contribute non-point source pollution, fertilizer run off, to our already impaired waterways, one of our municipalities, in particular, has sewage spills. One of the Supervisors takes the data from the DEP website where the location in given in latitude and longitude, and translates the location to a point on a map making it easier for residents to understand. The sewage spills which affect that lake contribute to toxic algae blooms during parts of the year. The SSWCD is interested in tracking this because cattle drink the water from that same lake. The map and description of the spill are posted on the Districts’ Facebook Page.</w:t>
      </w:r>
    </w:p>
    <w:p w14:paraId="2CA1F84E" w14:textId="77777777" w:rsidR="00213007" w:rsidRPr="008D00C9" w:rsidRDefault="00213007" w:rsidP="008D00C9">
      <w:pPr>
        <w:pStyle w:val="ListParagraph"/>
        <w:numPr>
          <w:ilvl w:val="0"/>
          <w:numId w:val="3"/>
        </w:numPr>
        <w:rPr>
          <w:rFonts w:eastAsia="Times New Roman"/>
          <w:b/>
          <w:bCs/>
          <w:color w:val="004E9A"/>
        </w:rPr>
      </w:pPr>
      <w:r w:rsidRPr="008D00C9">
        <w:rPr>
          <w:rFonts w:eastAsia="Times New Roman"/>
          <w:b/>
          <w:bCs/>
          <w:color w:val="004E9A"/>
        </w:rPr>
        <w:t>SSWCD Celebrated its 75</w:t>
      </w:r>
      <w:r w:rsidRPr="008D00C9">
        <w:rPr>
          <w:rFonts w:eastAsia="Times New Roman"/>
          <w:b/>
          <w:bCs/>
          <w:color w:val="004E9A"/>
          <w:vertAlign w:val="superscript"/>
        </w:rPr>
        <w:t>th</w:t>
      </w:r>
      <w:r w:rsidRPr="008D00C9">
        <w:rPr>
          <w:rFonts w:eastAsia="Times New Roman"/>
          <w:b/>
          <w:bCs/>
          <w:color w:val="004E9A"/>
        </w:rPr>
        <w:t xml:space="preserve"> birthday </w:t>
      </w:r>
    </w:p>
    <w:p w14:paraId="5CBF86E6" w14:textId="77777777" w:rsidR="00213007" w:rsidRPr="008D00C9" w:rsidRDefault="00213007" w:rsidP="0080505D">
      <w:pPr>
        <w:rPr>
          <w:rFonts w:eastAsia="Times New Roman"/>
          <w:color w:val="004E9A"/>
        </w:rPr>
      </w:pPr>
      <w:r w:rsidRPr="008D00C9">
        <w:rPr>
          <w:rFonts w:eastAsia="Times New Roman"/>
          <w:color w:val="004E9A"/>
        </w:rPr>
        <w:t xml:space="preserve">We sifted through our archives and worked with the Seminole History Museum to create an exhibit and hold a birthday party. The exhibit that our </w:t>
      </w:r>
      <w:proofErr w:type="gramStart"/>
      <w:r w:rsidRPr="008D00C9">
        <w:rPr>
          <w:rFonts w:eastAsia="Times New Roman"/>
          <w:color w:val="004E9A"/>
        </w:rPr>
        <w:t>Supervisors</w:t>
      </w:r>
      <w:proofErr w:type="gramEnd"/>
      <w:r w:rsidRPr="008D00C9">
        <w:rPr>
          <w:rFonts w:eastAsia="Times New Roman"/>
          <w:color w:val="004E9A"/>
        </w:rPr>
        <w:t xml:space="preserve"> created remained on display for the following month. </w:t>
      </w:r>
    </w:p>
    <w:p w14:paraId="3AA71918" w14:textId="77777777" w:rsidR="00213007" w:rsidRPr="008D00C9" w:rsidRDefault="00213007" w:rsidP="008D00C9">
      <w:pPr>
        <w:pStyle w:val="ListParagraph"/>
        <w:numPr>
          <w:ilvl w:val="0"/>
          <w:numId w:val="3"/>
        </w:numPr>
        <w:rPr>
          <w:rFonts w:eastAsia="Times New Roman"/>
          <w:b/>
          <w:bCs/>
          <w:color w:val="004E9A"/>
        </w:rPr>
      </w:pPr>
      <w:r w:rsidRPr="008D00C9">
        <w:rPr>
          <w:rFonts w:eastAsia="Times New Roman"/>
          <w:b/>
          <w:bCs/>
          <w:color w:val="004E9A"/>
        </w:rPr>
        <w:t>Recognized the Ag Conservationist of the Year</w:t>
      </w:r>
    </w:p>
    <w:p w14:paraId="377A8B01" w14:textId="77777777" w:rsidR="00213007" w:rsidRPr="008D00C9" w:rsidRDefault="00213007" w:rsidP="0080505D">
      <w:pPr>
        <w:rPr>
          <w:rFonts w:eastAsia="Times New Roman"/>
          <w:color w:val="004E9A"/>
        </w:rPr>
      </w:pPr>
      <w:r w:rsidRPr="008D00C9">
        <w:rPr>
          <w:rFonts w:eastAsia="Times New Roman"/>
          <w:color w:val="004E9A"/>
        </w:rPr>
        <w:t xml:space="preserve">We created an award for the Ag Conservationist of the Year and presented it for the first time. This </w:t>
      </w:r>
      <w:r w:rsidR="0080505D" w:rsidRPr="008D00C9">
        <w:rPr>
          <w:rFonts w:eastAsia="Times New Roman"/>
          <w:color w:val="004E9A"/>
        </w:rPr>
        <w:t>aw</w:t>
      </w:r>
      <w:r w:rsidRPr="008D00C9">
        <w:rPr>
          <w:rFonts w:eastAsia="Times New Roman"/>
          <w:color w:val="004E9A"/>
        </w:rPr>
        <w:t xml:space="preserve">ard was requested by our district conservationist. He chose the recipient. </w:t>
      </w:r>
    </w:p>
    <w:p w14:paraId="733384AB" w14:textId="77777777" w:rsidR="00213007" w:rsidRPr="008D00C9" w:rsidRDefault="00213007" w:rsidP="008D00C9">
      <w:pPr>
        <w:pStyle w:val="ListParagraph"/>
        <w:numPr>
          <w:ilvl w:val="0"/>
          <w:numId w:val="3"/>
        </w:numPr>
        <w:rPr>
          <w:rFonts w:eastAsia="Times New Roman"/>
          <w:b/>
          <w:bCs/>
          <w:color w:val="004E9A"/>
        </w:rPr>
      </w:pPr>
      <w:r w:rsidRPr="008D00C9">
        <w:rPr>
          <w:rFonts w:eastAsia="Times New Roman"/>
          <w:b/>
          <w:bCs/>
          <w:color w:val="004E9A"/>
        </w:rPr>
        <w:t>Presented information about the Seminole Soil and Water Conservation District to two civic groups.</w:t>
      </w:r>
    </w:p>
    <w:p w14:paraId="1A759620" w14:textId="77777777" w:rsidR="00213007" w:rsidRPr="008D00C9" w:rsidRDefault="00213007" w:rsidP="00A902D5">
      <w:pPr>
        <w:ind w:right="-144"/>
        <w:rPr>
          <w:rFonts w:eastAsia="Times New Roman"/>
          <w:color w:val="004E9A"/>
        </w:rPr>
      </w:pPr>
      <w:r w:rsidRPr="008D00C9">
        <w:rPr>
          <w:rFonts w:eastAsia="Times New Roman"/>
          <w:color w:val="004E9A"/>
        </w:rPr>
        <w:t xml:space="preserve">One group was only a </w:t>
      </w:r>
      <w:proofErr w:type="gramStart"/>
      <w:r w:rsidRPr="008D00C9">
        <w:rPr>
          <w:rFonts w:eastAsia="Times New Roman"/>
          <w:color w:val="004E9A"/>
        </w:rPr>
        <w:t>5 minute</w:t>
      </w:r>
      <w:proofErr w:type="gramEnd"/>
      <w:r w:rsidRPr="008D00C9">
        <w:rPr>
          <w:rFonts w:eastAsia="Times New Roman"/>
          <w:color w:val="004E9A"/>
        </w:rPr>
        <w:t xml:space="preserve"> talk, for the other, we were the main speaker for the evening. The 20-minute presentation was followed by 30 minutes of questions and discussion. </w:t>
      </w:r>
    </w:p>
    <w:p w14:paraId="2C0D02CC" w14:textId="77777777" w:rsidR="0080505D" w:rsidRPr="008D00C9" w:rsidRDefault="00213007" w:rsidP="008D00C9">
      <w:pPr>
        <w:pStyle w:val="ListParagraph"/>
        <w:numPr>
          <w:ilvl w:val="0"/>
          <w:numId w:val="3"/>
        </w:numPr>
        <w:tabs>
          <w:tab w:val="left" w:pos="2880"/>
          <w:tab w:val="left" w:pos="2881"/>
        </w:tabs>
        <w:ind w:right="1806"/>
        <w:rPr>
          <w:b/>
          <w:bCs/>
          <w:color w:val="004E9A"/>
        </w:rPr>
      </w:pPr>
      <w:r w:rsidRPr="008D00C9">
        <w:rPr>
          <w:b/>
          <w:bCs/>
          <w:color w:val="004E9A"/>
        </w:rPr>
        <w:t>Providing a liaison to the Board of County Commissioners</w:t>
      </w:r>
    </w:p>
    <w:p w14:paraId="0A31164B" w14:textId="77777777" w:rsidR="00A902D5" w:rsidRDefault="00213007" w:rsidP="00A902D5">
      <w:pPr>
        <w:tabs>
          <w:tab w:val="left" w:pos="2880"/>
          <w:tab w:val="left" w:pos="2881"/>
        </w:tabs>
        <w:spacing w:after="0"/>
        <w:ind w:right="-864"/>
        <w:rPr>
          <w:color w:val="004E9A"/>
        </w:rPr>
      </w:pPr>
      <w:r w:rsidRPr="008D00C9">
        <w:rPr>
          <w:color w:val="004E9A"/>
        </w:rPr>
        <w:t xml:space="preserve">Our </w:t>
      </w:r>
      <w:proofErr w:type="gramStart"/>
      <w:r w:rsidRPr="008D00C9">
        <w:rPr>
          <w:color w:val="004E9A"/>
        </w:rPr>
        <w:t>Supervisor</w:t>
      </w:r>
      <w:proofErr w:type="gramEnd"/>
      <w:r w:rsidRPr="008D00C9">
        <w:rPr>
          <w:color w:val="004E9A"/>
        </w:rPr>
        <w:t xml:space="preserve"> conducted two presentations for the entire Board and met often with individual Commissioners about </w:t>
      </w:r>
    </w:p>
    <w:p w14:paraId="1830E7FB" w14:textId="77777777" w:rsidR="00213007" w:rsidRPr="008D00C9" w:rsidRDefault="00213007" w:rsidP="00A902D5">
      <w:pPr>
        <w:tabs>
          <w:tab w:val="left" w:pos="2880"/>
          <w:tab w:val="left" w:pos="2881"/>
        </w:tabs>
        <w:spacing w:after="0"/>
        <w:ind w:right="-864"/>
        <w:rPr>
          <w:b/>
          <w:bCs/>
          <w:color w:val="004E9A"/>
        </w:rPr>
      </w:pPr>
      <w:r w:rsidRPr="008D00C9">
        <w:rPr>
          <w:color w:val="004E9A"/>
        </w:rPr>
        <w:t>items on upcoming agendas</w:t>
      </w:r>
    </w:p>
    <w:p w14:paraId="27404C85" w14:textId="77777777" w:rsidR="00213007" w:rsidRDefault="00213007" w:rsidP="00213007">
      <w:pPr>
        <w:tabs>
          <w:tab w:val="left" w:pos="2880"/>
          <w:tab w:val="left" w:pos="2881"/>
        </w:tabs>
        <w:ind w:right="-144"/>
        <w:rPr>
          <w:color w:val="004E9A"/>
        </w:rPr>
      </w:pPr>
      <w:r>
        <w:rPr>
          <w:color w:val="004E9A"/>
        </w:rPr>
        <w:t xml:space="preserve"> </w:t>
      </w:r>
    </w:p>
    <w:p w14:paraId="68C456F7" w14:textId="77777777" w:rsidR="00454F47" w:rsidRDefault="008D00C9" w:rsidP="00454F47">
      <w:pPr>
        <w:tabs>
          <w:tab w:val="left" w:pos="2880"/>
          <w:tab w:val="left" w:pos="2881"/>
        </w:tabs>
        <w:ind w:right="-144"/>
        <w:rPr>
          <w:b/>
          <w:bCs/>
          <w:sz w:val="24"/>
          <w:szCs w:val="24"/>
        </w:rPr>
      </w:pPr>
      <w:r w:rsidRPr="00A902D5">
        <w:rPr>
          <w:b/>
          <w:bCs/>
          <w:sz w:val="24"/>
          <w:szCs w:val="24"/>
        </w:rPr>
        <w:lastRenderedPageBreak/>
        <w:t>I.D: Intergovernmental Interactions</w:t>
      </w:r>
      <w:r w:rsidRPr="00A902D5">
        <w:rPr>
          <w:b/>
          <w:bCs/>
          <w:sz w:val="24"/>
          <w:szCs w:val="24"/>
        </w:rPr>
        <w:t xml:space="preserve"> on page 7 is significantly incomplete. </w:t>
      </w:r>
    </w:p>
    <w:p w14:paraId="4F493AF7" w14:textId="77777777" w:rsidR="00A22425" w:rsidRDefault="00A22425" w:rsidP="00454F47">
      <w:pPr>
        <w:tabs>
          <w:tab w:val="left" w:pos="2880"/>
          <w:tab w:val="left" w:pos="2881"/>
        </w:tabs>
        <w:ind w:right="-144"/>
        <w:rPr>
          <w:sz w:val="24"/>
          <w:szCs w:val="24"/>
        </w:rPr>
      </w:pPr>
      <w:r w:rsidRPr="00A22425">
        <w:rPr>
          <w:sz w:val="24"/>
          <w:szCs w:val="24"/>
        </w:rPr>
        <w:t>SSWCD provided a complete list on August 1, 2024.</w:t>
      </w:r>
    </w:p>
    <w:p w14:paraId="4767EB86" w14:textId="77777777" w:rsidR="00933194" w:rsidRDefault="00933194" w:rsidP="00933194">
      <w:pPr>
        <w:tabs>
          <w:tab w:val="left" w:pos="2159"/>
          <w:tab w:val="left" w:pos="2161"/>
        </w:tabs>
        <w:spacing w:before="160"/>
        <w:rPr>
          <w:color w:val="004E9A"/>
        </w:rPr>
      </w:pPr>
      <w:r w:rsidRPr="00933194">
        <w:rPr>
          <w:color w:val="004E9A"/>
        </w:rPr>
        <w:t>Congressman for the 7</w:t>
      </w:r>
      <w:r w:rsidRPr="00933194">
        <w:rPr>
          <w:color w:val="004E9A"/>
          <w:vertAlign w:val="superscript"/>
        </w:rPr>
        <w:t>th</w:t>
      </w:r>
      <w:r w:rsidRPr="00933194">
        <w:rPr>
          <w:color w:val="004E9A"/>
        </w:rPr>
        <w:t xml:space="preserve"> District, Cory Mills</w:t>
      </w:r>
      <w:r>
        <w:rPr>
          <w:color w:val="004E9A"/>
        </w:rPr>
        <w:t xml:space="preserve">, </w:t>
      </w:r>
      <w:r>
        <w:t>City</w:t>
      </w:r>
      <w:r>
        <w:rPr>
          <w:spacing w:val="-2"/>
        </w:rPr>
        <w:t xml:space="preserve"> </w:t>
      </w:r>
      <w:r>
        <w:t>of</w:t>
      </w:r>
      <w:r>
        <w:rPr>
          <w:spacing w:val="-3"/>
        </w:rPr>
        <w:t xml:space="preserve"> </w:t>
      </w:r>
      <w:r>
        <w:rPr>
          <w:spacing w:val="-2"/>
        </w:rPr>
        <w:t>Longwood</w:t>
      </w:r>
      <w:r>
        <w:rPr>
          <w:spacing w:val="-2"/>
        </w:rPr>
        <w:t xml:space="preserve">, </w:t>
      </w:r>
      <w:r>
        <w:t>University</w:t>
      </w:r>
      <w:r>
        <w:rPr>
          <w:spacing w:val="-5"/>
        </w:rPr>
        <w:t xml:space="preserve"> </w:t>
      </w:r>
      <w:r>
        <w:t>of</w:t>
      </w:r>
      <w:r>
        <w:rPr>
          <w:spacing w:val="-5"/>
        </w:rPr>
        <w:t xml:space="preserve"> </w:t>
      </w:r>
      <w:r>
        <w:t>Florida’s</w:t>
      </w:r>
      <w:r>
        <w:rPr>
          <w:spacing w:val="-4"/>
        </w:rPr>
        <w:t xml:space="preserve"> </w:t>
      </w:r>
      <w:r>
        <w:t>Institute</w:t>
      </w:r>
      <w:r>
        <w:rPr>
          <w:spacing w:val="-3"/>
        </w:rPr>
        <w:t xml:space="preserve"> </w:t>
      </w:r>
      <w:r>
        <w:t>of</w:t>
      </w:r>
      <w:r>
        <w:rPr>
          <w:spacing w:val="-6"/>
        </w:rPr>
        <w:t xml:space="preserve"> </w:t>
      </w:r>
      <w:r>
        <w:t>Food</w:t>
      </w:r>
      <w:r>
        <w:rPr>
          <w:spacing w:val="-5"/>
        </w:rPr>
        <w:t xml:space="preserve"> </w:t>
      </w:r>
      <w:r>
        <w:t>and</w:t>
      </w:r>
      <w:r>
        <w:rPr>
          <w:spacing w:val="-5"/>
        </w:rPr>
        <w:t xml:space="preserve"> </w:t>
      </w:r>
      <w:r>
        <w:t>Agricultural</w:t>
      </w:r>
      <w:r>
        <w:rPr>
          <w:spacing w:val="-4"/>
        </w:rPr>
        <w:t xml:space="preserve"> </w:t>
      </w:r>
      <w:r>
        <w:t>Sciences</w:t>
      </w:r>
      <w:r>
        <w:rPr>
          <w:spacing w:val="-6"/>
        </w:rPr>
        <w:t xml:space="preserve"> </w:t>
      </w:r>
      <w:r>
        <w:t>Extension</w:t>
      </w:r>
      <w:r>
        <w:rPr>
          <w:spacing w:val="-6"/>
        </w:rPr>
        <w:t xml:space="preserve"> </w:t>
      </w:r>
      <w:r>
        <w:rPr>
          <w:spacing w:val="-2"/>
        </w:rPr>
        <w:t>Office</w:t>
      </w:r>
      <w:r>
        <w:rPr>
          <w:spacing w:val="-2"/>
        </w:rPr>
        <w:t xml:space="preserve">, </w:t>
      </w:r>
      <w:r>
        <w:t>Natural</w:t>
      </w:r>
      <w:r>
        <w:rPr>
          <w:spacing w:val="-6"/>
        </w:rPr>
        <w:t xml:space="preserve"> </w:t>
      </w:r>
      <w:r>
        <w:t>Resource</w:t>
      </w:r>
      <w:r>
        <w:rPr>
          <w:spacing w:val="-7"/>
        </w:rPr>
        <w:t xml:space="preserve"> </w:t>
      </w:r>
      <w:r>
        <w:t>Conservation</w:t>
      </w:r>
      <w:r>
        <w:rPr>
          <w:spacing w:val="-6"/>
        </w:rPr>
        <w:t xml:space="preserve"> </w:t>
      </w:r>
      <w:r>
        <w:rPr>
          <w:spacing w:val="-2"/>
        </w:rPr>
        <w:t>Service</w:t>
      </w:r>
      <w:r>
        <w:rPr>
          <w:spacing w:val="-2"/>
        </w:rPr>
        <w:t xml:space="preserve">, </w:t>
      </w:r>
      <w:r>
        <w:t>Osceola</w:t>
      </w:r>
      <w:r>
        <w:rPr>
          <w:spacing w:val="-4"/>
        </w:rPr>
        <w:t xml:space="preserve"> </w:t>
      </w:r>
      <w:r>
        <w:t>and</w:t>
      </w:r>
      <w:r>
        <w:rPr>
          <w:spacing w:val="-4"/>
        </w:rPr>
        <w:t xml:space="preserve"> </w:t>
      </w:r>
      <w:r>
        <w:t>Orange</w:t>
      </w:r>
      <w:r>
        <w:rPr>
          <w:spacing w:val="-3"/>
        </w:rPr>
        <w:t xml:space="preserve"> </w:t>
      </w:r>
      <w:r>
        <w:t>Soil</w:t>
      </w:r>
      <w:r>
        <w:rPr>
          <w:spacing w:val="-6"/>
        </w:rPr>
        <w:t xml:space="preserve"> </w:t>
      </w:r>
      <w:r>
        <w:t>and</w:t>
      </w:r>
      <w:r>
        <w:rPr>
          <w:spacing w:val="-5"/>
        </w:rPr>
        <w:t xml:space="preserve"> </w:t>
      </w:r>
      <w:r>
        <w:t>Water</w:t>
      </w:r>
      <w:r>
        <w:rPr>
          <w:spacing w:val="-5"/>
        </w:rPr>
        <w:t xml:space="preserve"> </w:t>
      </w:r>
      <w:r>
        <w:t>Conservation</w:t>
      </w:r>
      <w:r>
        <w:rPr>
          <w:spacing w:val="-6"/>
        </w:rPr>
        <w:t xml:space="preserve"> </w:t>
      </w:r>
      <w:r>
        <w:rPr>
          <w:spacing w:val="-2"/>
        </w:rPr>
        <w:t>Districts</w:t>
      </w:r>
      <w:r>
        <w:rPr>
          <w:spacing w:val="-2"/>
        </w:rPr>
        <w:t xml:space="preserve">, </w:t>
      </w:r>
      <w:r>
        <w:t>Seminole</w:t>
      </w:r>
      <w:r>
        <w:rPr>
          <w:spacing w:val="-4"/>
        </w:rPr>
        <w:t xml:space="preserve"> </w:t>
      </w:r>
      <w:r>
        <w:t>County</w:t>
      </w:r>
      <w:r>
        <w:rPr>
          <w:spacing w:val="-6"/>
        </w:rPr>
        <w:t xml:space="preserve"> </w:t>
      </w:r>
      <w:r>
        <w:t>Sheriff’s</w:t>
      </w:r>
      <w:r>
        <w:rPr>
          <w:spacing w:val="-6"/>
        </w:rPr>
        <w:t xml:space="preserve"> </w:t>
      </w:r>
      <w:r>
        <w:rPr>
          <w:spacing w:val="-2"/>
        </w:rPr>
        <w:t>Offic</w:t>
      </w:r>
      <w:r>
        <w:rPr>
          <w:spacing w:val="-2"/>
        </w:rPr>
        <w:t xml:space="preserve">e, </w:t>
      </w:r>
      <w:r w:rsidRPr="005173F3">
        <w:rPr>
          <w:color w:val="004E9A"/>
        </w:rPr>
        <w:t>Seminole State College, Oviedo</w:t>
      </w:r>
      <w:r>
        <w:rPr>
          <w:color w:val="004E9A"/>
        </w:rPr>
        <w:t xml:space="preserve">, </w:t>
      </w:r>
      <w:r w:rsidRPr="005173F3">
        <w:rPr>
          <w:color w:val="004E9A"/>
        </w:rPr>
        <w:t>Seminole Board of County Commissioners</w:t>
      </w:r>
      <w:r>
        <w:rPr>
          <w:color w:val="004E9A"/>
        </w:rPr>
        <w:t xml:space="preserve">, </w:t>
      </w:r>
      <w:r w:rsidRPr="005173F3">
        <w:rPr>
          <w:color w:val="004E9A"/>
        </w:rPr>
        <w:t>The City of Oviedo</w:t>
      </w:r>
      <w:r>
        <w:rPr>
          <w:color w:val="004E9A"/>
        </w:rPr>
        <w:t xml:space="preserve">, </w:t>
      </w:r>
      <w:r>
        <w:rPr>
          <w:color w:val="004E9A"/>
        </w:rPr>
        <w:t>The City of Sanford</w:t>
      </w:r>
      <w:r>
        <w:rPr>
          <w:color w:val="004E9A"/>
        </w:rPr>
        <w:t xml:space="preserve">, </w:t>
      </w:r>
      <w:r w:rsidRPr="00570E34">
        <w:rPr>
          <w:color w:val="004E9A"/>
        </w:rPr>
        <w:t>Calno</w:t>
      </w:r>
      <w:r>
        <w:rPr>
          <w:color w:val="004E9A"/>
        </w:rPr>
        <w:t xml:space="preserve"> (Community Leaders and Elected Officials)</w:t>
      </w:r>
    </w:p>
    <w:p w14:paraId="78C34CB1" w14:textId="77777777" w:rsidR="00933194" w:rsidRDefault="00933194" w:rsidP="00933194">
      <w:pPr>
        <w:tabs>
          <w:tab w:val="left" w:pos="2159"/>
          <w:tab w:val="left" w:pos="2161"/>
        </w:tabs>
        <w:spacing w:before="160"/>
        <w:rPr>
          <w:color w:val="004E9A"/>
        </w:rPr>
      </w:pPr>
      <w:r>
        <w:rPr>
          <w:color w:val="004E9A"/>
        </w:rPr>
        <w:t xml:space="preserve">SSWCD described the interaction with each in the August 1, 2024 communication. </w:t>
      </w:r>
    </w:p>
    <w:p w14:paraId="77621A68" w14:textId="77777777" w:rsidR="00454F47" w:rsidRPr="00933194" w:rsidRDefault="00454F47" w:rsidP="00213007">
      <w:pPr>
        <w:tabs>
          <w:tab w:val="left" w:pos="2880"/>
          <w:tab w:val="left" w:pos="2881"/>
        </w:tabs>
        <w:ind w:right="-144"/>
        <w:rPr>
          <w:b/>
          <w:bCs/>
          <w:color w:val="004E9A"/>
          <w:sz w:val="24"/>
          <w:szCs w:val="24"/>
        </w:rPr>
      </w:pPr>
      <w:r w:rsidRPr="00933194">
        <w:rPr>
          <w:b/>
          <w:bCs/>
          <w:sz w:val="24"/>
          <w:szCs w:val="24"/>
        </w:rPr>
        <w:t>I.</w:t>
      </w:r>
      <w:r w:rsidRPr="00933194">
        <w:rPr>
          <w:b/>
          <w:bCs/>
          <w:color w:val="379094"/>
          <w:sz w:val="24"/>
          <w:szCs w:val="24"/>
        </w:rPr>
        <w:t>E:</w:t>
      </w:r>
      <w:r w:rsidRPr="00933194">
        <w:rPr>
          <w:b/>
          <w:bCs/>
          <w:color w:val="379094"/>
          <w:spacing w:val="-7"/>
          <w:sz w:val="24"/>
          <w:szCs w:val="24"/>
        </w:rPr>
        <w:t xml:space="preserve"> </w:t>
      </w:r>
      <w:r w:rsidRPr="00933194">
        <w:rPr>
          <w:b/>
          <w:bCs/>
          <w:color w:val="379094"/>
          <w:sz w:val="24"/>
          <w:szCs w:val="24"/>
        </w:rPr>
        <w:t>Resources</w:t>
      </w:r>
      <w:r w:rsidRPr="00933194">
        <w:rPr>
          <w:b/>
          <w:bCs/>
          <w:color w:val="379094"/>
          <w:spacing w:val="-5"/>
          <w:sz w:val="24"/>
          <w:szCs w:val="24"/>
        </w:rPr>
        <w:t xml:space="preserve"> </w:t>
      </w:r>
      <w:r w:rsidRPr="00933194">
        <w:rPr>
          <w:b/>
          <w:bCs/>
          <w:color w:val="379094"/>
          <w:sz w:val="24"/>
          <w:szCs w:val="24"/>
        </w:rPr>
        <w:t>for</w:t>
      </w:r>
      <w:r w:rsidRPr="00933194">
        <w:rPr>
          <w:b/>
          <w:bCs/>
          <w:color w:val="379094"/>
          <w:spacing w:val="-6"/>
          <w:sz w:val="24"/>
          <w:szCs w:val="24"/>
        </w:rPr>
        <w:t xml:space="preserve"> </w:t>
      </w:r>
      <w:r w:rsidRPr="00933194">
        <w:rPr>
          <w:b/>
          <w:bCs/>
          <w:color w:val="379094"/>
          <w:sz w:val="24"/>
          <w:szCs w:val="24"/>
        </w:rPr>
        <w:t>Fiscal</w:t>
      </w:r>
      <w:r w:rsidRPr="00933194">
        <w:rPr>
          <w:b/>
          <w:bCs/>
          <w:color w:val="379094"/>
          <w:spacing w:val="-6"/>
          <w:sz w:val="24"/>
          <w:szCs w:val="24"/>
        </w:rPr>
        <w:t xml:space="preserve"> </w:t>
      </w:r>
      <w:r w:rsidRPr="00933194">
        <w:rPr>
          <w:b/>
          <w:bCs/>
          <w:color w:val="379094"/>
          <w:sz w:val="24"/>
          <w:szCs w:val="24"/>
        </w:rPr>
        <w:t>Year</w:t>
      </w:r>
      <w:r w:rsidRPr="00933194">
        <w:rPr>
          <w:b/>
          <w:bCs/>
          <w:color w:val="379094"/>
          <w:spacing w:val="-8"/>
          <w:sz w:val="24"/>
          <w:szCs w:val="24"/>
        </w:rPr>
        <w:t xml:space="preserve"> </w:t>
      </w:r>
      <w:r w:rsidRPr="00933194">
        <w:rPr>
          <w:b/>
          <w:bCs/>
          <w:color w:val="379094"/>
          <w:sz w:val="24"/>
          <w:szCs w:val="24"/>
        </w:rPr>
        <w:t>2022</w:t>
      </w:r>
      <w:r w:rsidRPr="00933194">
        <w:rPr>
          <w:b/>
          <w:bCs/>
          <w:color w:val="379094"/>
          <w:spacing w:val="-5"/>
          <w:sz w:val="24"/>
          <w:szCs w:val="24"/>
        </w:rPr>
        <w:t xml:space="preserve"> </w:t>
      </w:r>
      <w:r w:rsidRPr="00933194">
        <w:rPr>
          <w:b/>
          <w:bCs/>
          <w:color w:val="379094"/>
          <w:sz w:val="24"/>
          <w:szCs w:val="24"/>
        </w:rPr>
        <w:t>–</w:t>
      </w:r>
      <w:r w:rsidRPr="00933194">
        <w:rPr>
          <w:b/>
          <w:bCs/>
          <w:color w:val="379094"/>
          <w:spacing w:val="-6"/>
          <w:sz w:val="24"/>
          <w:szCs w:val="24"/>
        </w:rPr>
        <w:t xml:space="preserve"> </w:t>
      </w:r>
      <w:r w:rsidRPr="00933194">
        <w:rPr>
          <w:b/>
          <w:bCs/>
          <w:color w:val="379094"/>
          <w:spacing w:val="-4"/>
          <w:sz w:val="24"/>
          <w:szCs w:val="24"/>
        </w:rPr>
        <w:t>2023</w:t>
      </w:r>
    </w:p>
    <w:p w14:paraId="099C0E95" w14:textId="77777777" w:rsidR="008D00C9" w:rsidRPr="008D00C9" w:rsidRDefault="008D00C9" w:rsidP="00213007">
      <w:pPr>
        <w:tabs>
          <w:tab w:val="left" w:pos="2880"/>
          <w:tab w:val="left" w:pos="2881"/>
        </w:tabs>
        <w:ind w:right="-144"/>
        <w:rPr>
          <w:b/>
          <w:bCs/>
        </w:rPr>
      </w:pPr>
      <w:r>
        <w:rPr>
          <w:b/>
          <w:bCs/>
          <w:color w:val="004E9A"/>
        </w:rPr>
        <w:tab/>
      </w:r>
      <w:r>
        <w:rPr>
          <w:b/>
          <w:bCs/>
          <w:color w:val="004E9A"/>
        </w:rPr>
        <w:tab/>
      </w:r>
      <w:r>
        <w:rPr>
          <w:b/>
          <w:bCs/>
          <w:color w:val="004E9A"/>
        </w:rPr>
        <w:tab/>
      </w:r>
      <w:r>
        <w:rPr>
          <w:b/>
          <w:bCs/>
          <w:color w:val="004E9A"/>
        </w:rPr>
        <w:tab/>
      </w:r>
      <w:r w:rsidRPr="008D00C9">
        <w:rPr>
          <w:b/>
          <w:bCs/>
          <w:color w:val="004E9A"/>
        </w:rPr>
        <w:t>Figure 3 – FY23 Finances</w:t>
      </w: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3"/>
        <w:gridCol w:w="2522"/>
        <w:gridCol w:w="2556"/>
        <w:gridCol w:w="2479"/>
      </w:tblGrid>
      <w:tr w:rsidR="008D00C9" w14:paraId="2BBC4070" w14:textId="77777777" w:rsidTr="00001FD7">
        <w:trPr>
          <w:trHeight w:val="287"/>
        </w:trPr>
        <w:tc>
          <w:tcPr>
            <w:tcW w:w="1783" w:type="dxa"/>
            <w:tcBorders>
              <w:bottom w:val="single" w:sz="4" w:space="0" w:color="000000"/>
              <w:right w:val="single" w:sz="4" w:space="0" w:color="000000"/>
            </w:tcBorders>
            <w:shd w:val="clear" w:color="auto" w:fill="379094"/>
          </w:tcPr>
          <w:p w14:paraId="42E814EA" w14:textId="77777777" w:rsidR="008D00C9" w:rsidRDefault="008D00C9" w:rsidP="00001FD7">
            <w:pPr>
              <w:pStyle w:val="TableParagraph"/>
              <w:ind w:left="0"/>
              <w:rPr>
                <w:rFonts w:ascii="Times New Roman"/>
                <w:sz w:val="20"/>
              </w:rPr>
            </w:pPr>
          </w:p>
        </w:tc>
        <w:tc>
          <w:tcPr>
            <w:tcW w:w="2522" w:type="dxa"/>
            <w:tcBorders>
              <w:left w:val="single" w:sz="4" w:space="0" w:color="000000"/>
              <w:bottom w:val="single" w:sz="4" w:space="0" w:color="000000"/>
              <w:right w:val="single" w:sz="4" w:space="0" w:color="000000"/>
            </w:tcBorders>
            <w:shd w:val="clear" w:color="auto" w:fill="379094"/>
          </w:tcPr>
          <w:p w14:paraId="5C7723FB" w14:textId="77777777" w:rsidR="008D00C9" w:rsidRDefault="008D00C9" w:rsidP="00001FD7">
            <w:pPr>
              <w:pStyle w:val="TableParagraph"/>
              <w:spacing w:before="8" w:line="259" w:lineRule="exact"/>
              <w:ind w:left="21" w:right="3"/>
              <w:jc w:val="center"/>
              <w:rPr>
                <w:b/>
              </w:rPr>
            </w:pPr>
            <w:r>
              <w:rPr>
                <w:b/>
                <w:color w:val="FFFFFF"/>
                <w:spacing w:val="-2"/>
              </w:rPr>
              <w:t>Revenues</w:t>
            </w:r>
          </w:p>
        </w:tc>
        <w:tc>
          <w:tcPr>
            <w:tcW w:w="2556" w:type="dxa"/>
            <w:tcBorders>
              <w:left w:val="single" w:sz="4" w:space="0" w:color="000000"/>
              <w:bottom w:val="single" w:sz="4" w:space="0" w:color="000000"/>
              <w:right w:val="single" w:sz="4" w:space="0" w:color="000000"/>
            </w:tcBorders>
            <w:shd w:val="clear" w:color="auto" w:fill="379094"/>
          </w:tcPr>
          <w:p w14:paraId="61AC3F41" w14:textId="77777777" w:rsidR="008D00C9" w:rsidRDefault="008D00C9" w:rsidP="00001FD7">
            <w:pPr>
              <w:pStyle w:val="TableParagraph"/>
              <w:spacing w:before="8" w:line="259" w:lineRule="exact"/>
              <w:ind w:left="17"/>
              <w:jc w:val="center"/>
              <w:rPr>
                <w:b/>
              </w:rPr>
            </w:pPr>
            <w:r>
              <w:rPr>
                <w:b/>
                <w:color w:val="FFFFFF"/>
                <w:spacing w:val="-2"/>
              </w:rPr>
              <w:t>Expenditures</w:t>
            </w:r>
          </w:p>
        </w:tc>
        <w:tc>
          <w:tcPr>
            <w:tcW w:w="2479" w:type="dxa"/>
            <w:tcBorders>
              <w:left w:val="single" w:sz="4" w:space="0" w:color="000000"/>
              <w:bottom w:val="single" w:sz="4" w:space="0" w:color="000000"/>
            </w:tcBorders>
            <w:shd w:val="clear" w:color="auto" w:fill="379094"/>
          </w:tcPr>
          <w:p w14:paraId="2803901C" w14:textId="77777777" w:rsidR="008D00C9" w:rsidRDefault="008D00C9" w:rsidP="00001FD7">
            <w:pPr>
              <w:pStyle w:val="TableParagraph"/>
              <w:spacing w:before="8" w:line="259" w:lineRule="exact"/>
              <w:ind w:left="27" w:right="4"/>
              <w:jc w:val="center"/>
              <w:rPr>
                <w:b/>
              </w:rPr>
            </w:pPr>
            <w:r>
              <w:rPr>
                <w:b/>
                <w:color w:val="FFFFFF"/>
              </w:rPr>
              <w:t>Long-term</w:t>
            </w:r>
            <w:r>
              <w:rPr>
                <w:b/>
                <w:color w:val="FFFFFF"/>
                <w:spacing w:val="-7"/>
              </w:rPr>
              <w:t xml:space="preserve"> </w:t>
            </w:r>
            <w:r>
              <w:rPr>
                <w:b/>
                <w:color w:val="FFFFFF"/>
                <w:spacing w:val="-4"/>
              </w:rPr>
              <w:t>Debt</w:t>
            </w:r>
          </w:p>
        </w:tc>
      </w:tr>
      <w:tr w:rsidR="008D00C9" w14:paraId="56A273F9" w14:textId="77777777" w:rsidTr="00001FD7">
        <w:trPr>
          <w:trHeight w:val="433"/>
        </w:trPr>
        <w:tc>
          <w:tcPr>
            <w:tcW w:w="1783" w:type="dxa"/>
            <w:tcBorders>
              <w:top w:val="single" w:sz="4" w:space="0" w:color="000000"/>
              <w:right w:val="single" w:sz="4" w:space="0" w:color="000000"/>
            </w:tcBorders>
            <w:shd w:val="clear" w:color="auto" w:fill="D2ECED"/>
          </w:tcPr>
          <w:p w14:paraId="7000E05A" w14:textId="77777777" w:rsidR="008D00C9" w:rsidRDefault="008D00C9" w:rsidP="00001FD7">
            <w:pPr>
              <w:pStyle w:val="TableParagraph"/>
              <w:spacing w:before="83"/>
              <w:ind w:left="107"/>
              <w:rPr>
                <w:b/>
              </w:rPr>
            </w:pPr>
            <w:r>
              <w:rPr>
                <w:b/>
              </w:rPr>
              <w:t>Total</w:t>
            </w:r>
            <w:r>
              <w:rPr>
                <w:b/>
                <w:spacing w:val="-3"/>
              </w:rPr>
              <w:t xml:space="preserve"> </w:t>
            </w:r>
            <w:r>
              <w:rPr>
                <w:b/>
              </w:rPr>
              <w:t>for</w:t>
            </w:r>
            <w:r>
              <w:rPr>
                <w:b/>
                <w:spacing w:val="-4"/>
              </w:rPr>
              <w:t xml:space="preserve"> Year</w:t>
            </w:r>
          </w:p>
        </w:tc>
        <w:tc>
          <w:tcPr>
            <w:tcW w:w="2522" w:type="dxa"/>
            <w:tcBorders>
              <w:top w:val="single" w:sz="4" w:space="0" w:color="000000"/>
              <w:left w:val="single" w:sz="4" w:space="0" w:color="000000"/>
              <w:right w:val="single" w:sz="4" w:space="0" w:color="000000"/>
            </w:tcBorders>
          </w:tcPr>
          <w:p w14:paraId="6CABCA76" w14:textId="77777777" w:rsidR="008D00C9" w:rsidRDefault="008D00C9" w:rsidP="00001FD7">
            <w:pPr>
              <w:pStyle w:val="TableParagraph"/>
              <w:spacing w:before="83"/>
              <w:ind w:left="21"/>
              <w:jc w:val="center"/>
            </w:pPr>
            <w:r w:rsidRPr="00436E4A">
              <w:rPr>
                <w:strike/>
                <w:color w:val="C00000"/>
                <w:spacing w:val="-5"/>
              </w:rPr>
              <w:t>$0</w:t>
            </w:r>
            <w:r w:rsidRPr="00436E4A">
              <w:rPr>
                <w:color w:val="C00000"/>
                <w:spacing w:val="-5"/>
              </w:rPr>
              <w:t xml:space="preserve"> </w:t>
            </w:r>
            <w:r w:rsidRPr="00436E4A">
              <w:rPr>
                <w:color w:val="004E9A"/>
                <w:spacing w:val="-5"/>
              </w:rPr>
              <w:t>$2979.29</w:t>
            </w:r>
          </w:p>
        </w:tc>
        <w:tc>
          <w:tcPr>
            <w:tcW w:w="2556" w:type="dxa"/>
            <w:tcBorders>
              <w:top w:val="single" w:sz="4" w:space="0" w:color="000000"/>
              <w:left w:val="single" w:sz="4" w:space="0" w:color="000000"/>
              <w:right w:val="single" w:sz="4" w:space="0" w:color="000000"/>
            </w:tcBorders>
          </w:tcPr>
          <w:p w14:paraId="1583151E" w14:textId="77777777" w:rsidR="008D00C9" w:rsidRDefault="008D00C9" w:rsidP="00001FD7">
            <w:pPr>
              <w:pStyle w:val="TableParagraph"/>
              <w:spacing w:before="83"/>
              <w:ind w:left="17"/>
              <w:jc w:val="center"/>
            </w:pPr>
            <w:r w:rsidRPr="00436E4A">
              <w:rPr>
                <w:strike/>
                <w:color w:val="C00000"/>
                <w:spacing w:val="-5"/>
              </w:rPr>
              <w:t>$</w:t>
            </w:r>
            <w:proofErr w:type="gramStart"/>
            <w:r w:rsidRPr="00436E4A">
              <w:rPr>
                <w:strike/>
                <w:color w:val="C00000"/>
                <w:spacing w:val="-5"/>
              </w:rPr>
              <w:t>0</w:t>
            </w:r>
            <w:r w:rsidRPr="00436E4A">
              <w:rPr>
                <w:color w:val="C00000"/>
                <w:spacing w:val="-5"/>
              </w:rPr>
              <w:t xml:space="preserve">  </w:t>
            </w:r>
            <w:r w:rsidRPr="00436E4A">
              <w:rPr>
                <w:color w:val="004E9A"/>
                <w:spacing w:val="-5"/>
              </w:rPr>
              <w:t>$</w:t>
            </w:r>
            <w:proofErr w:type="gramEnd"/>
            <w:r w:rsidRPr="00436E4A">
              <w:rPr>
                <w:color w:val="004E9A"/>
                <w:spacing w:val="-5"/>
              </w:rPr>
              <w:t>1081.20</w:t>
            </w:r>
          </w:p>
        </w:tc>
        <w:tc>
          <w:tcPr>
            <w:tcW w:w="2479" w:type="dxa"/>
            <w:tcBorders>
              <w:top w:val="single" w:sz="4" w:space="0" w:color="000000"/>
              <w:left w:val="single" w:sz="4" w:space="0" w:color="000000"/>
            </w:tcBorders>
          </w:tcPr>
          <w:p w14:paraId="60CDEA4D" w14:textId="77777777" w:rsidR="008D00C9" w:rsidRDefault="008D00C9" w:rsidP="00001FD7">
            <w:pPr>
              <w:pStyle w:val="TableParagraph"/>
              <w:spacing w:before="83"/>
              <w:ind w:left="27"/>
              <w:jc w:val="center"/>
            </w:pPr>
            <w:r>
              <w:rPr>
                <w:spacing w:val="-5"/>
              </w:rPr>
              <w:t>$0</w:t>
            </w:r>
          </w:p>
        </w:tc>
      </w:tr>
    </w:tbl>
    <w:p w14:paraId="3147F5CB" w14:textId="77777777" w:rsidR="005416A7" w:rsidRPr="000D1A9C" w:rsidRDefault="00454F47" w:rsidP="00454F47">
      <w:pPr>
        <w:ind w:left="2160"/>
        <w:rPr>
          <w:b/>
          <w:bCs/>
        </w:rPr>
      </w:pPr>
      <w:r w:rsidRPr="000D1A9C">
        <w:rPr>
          <w:b/>
          <w:bCs/>
        </w:rPr>
        <w:t xml:space="preserve">.                      </w:t>
      </w:r>
      <w:r w:rsidRPr="000D1A9C">
        <w:rPr>
          <w:b/>
          <w:bCs/>
        </w:rPr>
        <w:t xml:space="preserve">$2717.29 </w:t>
      </w:r>
      <w:r w:rsidRPr="000D1A9C">
        <w:rPr>
          <w:b/>
          <w:bCs/>
        </w:rPr>
        <w:t xml:space="preserve">                                     </w:t>
      </w:r>
      <w:r w:rsidRPr="000D1A9C">
        <w:rPr>
          <w:b/>
          <w:bCs/>
        </w:rPr>
        <w:t xml:space="preserve">$458 </w:t>
      </w:r>
      <w:r w:rsidRPr="000D1A9C">
        <w:rPr>
          <w:b/>
          <w:bCs/>
        </w:rPr>
        <w:t xml:space="preserve">                                               </w:t>
      </w:r>
      <w:r w:rsidRPr="000D1A9C">
        <w:t xml:space="preserve">$0 </w:t>
      </w:r>
      <w:r w:rsidRPr="000D1A9C">
        <w:t xml:space="preserve">                               </w:t>
      </w:r>
      <w:r w:rsidR="000D1A9C" w:rsidRPr="000D1A9C">
        <w:t xml:space="preserve">        </w:t>
      </w:r>
      <w:proofErr w:type="gramStart"/>
      <w:r w:rsidR="000D1A9C" w:rsidRPr="000D1A9C">
        <w:t xml:space="preserve">   </w:t>
      </w:r>
      <w:r w:rsidRPr="000D1A9C">
        <w:rPr>
          <w:b/>
          <w:bCs/>
        </w:rPr>
        <w:t>(</w:t>
      </w:r>
      <w:proofErr w:type="gramEnd"/>
      <w:r w:rsidRPr="000D1A9C">
        <w:rPr>
          <w:b/>
          <w:bCs/>
        </w:rPr>
        <w:t>Source: Interview with District Supervisors)</w:t>
      </w:r>
      <w:r w:rsidR="000D1A9C" w:rsidRPr="000D1A9C">
        <w:rPr>
          <w:b/>
          <w:bCs/>
        </w:rPr>
        <w:t xml:space="preserve"> This is false!</w:t>
      </w:r>
    </w:p>
    <w:p w14:paraId="30AD3A86" w14:textId="77777777" w:rsidR="000D1A9C" w:rsidRDefault="000D1A9C" w:rsidP="00454F47">
      <w:pPr>
        <w:ind w:left="2160"/>
      </w:pPr>
      <w:r>
        <w:tab/>
      </w:r>
      <w:r>
        <w:tab/>
        <w:t>$2979.29</w:t>
      </w:r>
      <w:r>
        <w:tab/>
      </w:r>
      <w:r>
        <w:tab/>
        <w:t>$1081</w:t>
      </w:r>
    </w:p>
    <w:p w14:paraId="00AAEEFD" w14:textId="77777777" w:rsidR="000D1A9C" w:rsidRDefault="000D1A9C" w:rsidP="000D1A9C">
      <w:r>
        <w:t xml:space="preserve">                                    (According to the transaction ledger from the bank and the Annual Financial Report)</w:t>
      </w:r>
    </w:p>
    <w:p w14:paraId="389F1E40" w14:textId="77777777" w:rsidR="000D1A9C" w:rsidRPr="000D1A9C" w:rsidRDefault="00A537D8" w:rsidP="00A537D8">
      <w:pPr>
        <w:rPr>
          <w:b/>
          <w:bCs/>
          <w:sz w:val="24"/>
          <w:szCs w:val="24"/>
        </w:rPr>
      </w:pPr>
      <w:r w:rsidRPr="000D1A9C">
        <w:rPr>
          <w:b/>
          <w:bCs/>
          <w:sz w:val="24"/>
          <w:szCs w:val="24"/>
        </w:rPr>
        <w:t xml:space="preserve">Recommendations: </w:t>
      </w:r>
    </w:p>
    <w:p w14:paraId="4B585BE3" w14:textId="77777777" w:rsidR="00A537D8" w:rsidRPr="00A537D8" w:rsidRDefault="00A537D8" w:rsidP="00A537D8">
      <w:pPr>
        <w:rPr>
          <w:b/>
          <w:bCs/>
          <w:color w:val="004E9A"/>
          <w:sz w:val="24"/>
          <w:szCs w:val="24"/>
        </w:rPr>
      </w:pPr>
      <w:r w:rsidRPr="00A537D8">
        <w:rPr>
          <w:b/>
          <w:bCs/>
          <w:color w:val="004E9A"/>
          <w:sz w:val="24"/>
          <w:szCs w:val="24"/>
        </w:rPr>
        <w:t xml:space="preserve">New Sources of Revenue: </w:t>
      </w:r>
    </w:p>
    <w:p w14:paraId="17C9E238" w14:textId="77777777" w:rsidR="00A537D8" w:rsidRPr="00A537D8" w:rsidRDefault="00A537D8" w:rsidP="000D1A9C">
      <w:pPr>
        <w:widowControl w:val="0"/>
        <w:autoSpaceDE w:val="0"/>
        <w:autoSpaceDN w:val="0"/>
        <w:spacing w:before="21" w:after="0"/>
        <w:rPr>
          <w:rFonts w:ascii="Calibri" w:eastAsia="Calibri" w:hAnsi="Calibri" w:cs="Calibri"/>
          <w:color w:val="004E9A"/>
          <w:kern w:val="0"/>
          <w:lang w:bidi="en-US"/>
          <w14:ligatures w14:val="none"/>
        </w:rPr>
      </w:pPr>
      <w:r w:rsidRPr="00A537D8">
        <w:rPr>
          <w:rFonts w:ascii="Calibri" w:eastAsia="Calibri" w:hAnsi="Calibri" w:cs="Calibri"/>
          <w:b/>
          <w:bCs/>
          <w:kern w:val="0"/>
          <w:lang w:bidi="en-US"/>
          <w14:ligatures w14:val="none"/>
        </w:rPr>
        <w:t>FDACS</w:t>
      </w:r>
      <w:r w:rsidRPr="00A537D8">
        <w:rPr>
          <w:rFonts w:ascii="Calibri" w:eastAsia="Calibri" w:hAnsi="Calibri" w:cs="Calibri"/>
          <w:kern w:val="0"/>
          <w:lang w:bidi="en-US"/>
          <w14:ligatures w14:val="none"/>
        </w:rPr>
        <w:t xml:space="preserve">: The </w:t>
      </w:r>
      <w:proofErr w:type="gramStart"/>
      <w:r w:rsidRPr="00A537D8">
        <w:rPr>
          <w:rFonts w:ascii="Calibri" w:eastAsia="Calibri" w:hAnsi="Calibri" w:cs="Calibri"/>
          <w:kern w:val="0"/>
          <w:lang w:bidi="en-US"/>
          <w14:ligatures w14:val="none"/>
        </w:rPr>
        <w:t>District</w:t>
      </w:r>
      <w:proofErr w:type="gramEnd"/>
      <w:r w:rsidRPr="00A537D8">
        <w:rPr>
          <w:rFonts w:ascii="Calibri" w:eastAsia="Calibri" w:hAnsi="Calibri" w:cs="Calibri"/>
          <w:kern w:val="0"/>
          <w:lang w:bidi="en-US"/>
          <w14:ligatures w14:val="none"/>
        </w:rPr>
        <w:t xml:space="preserve"> requested the contract for the Mobile Irrigation Lab. However, FDACS jumped over Seminole and awarded it to Brevard, a Board without a strategic plan, performance measures or programs and activities. The SSWCD would like to know the criteria for obtaining contracts. </w:t>
      </w:r>
    </w:p>
    <w:p w14:paraId="36F82E26" w14:textId="77777777" w:rsidR="00A537D8" w:rsidRPr="00A537D8" w:rsidRDefault="00A537D8" w:rsidP="000D1A9C">
      <w:pPr>
        <w:widowControl w:val="0"/>
        <w:autoSpaceDE w:val="0"/>
        <w:autoSpaceDN w:val="0"/>
        <w:spacing w:before="21" w:after="0"/>
        <w:rPr>
          <w:rFonts w:ascii="Calibri" w:eastAsia="Calibri" w:hAnsi="Calibri" w:cs="Calibri"/>
          <w:kern w:val="0"/>
          <w:lang w:bidi="en-US"/>
          <w14:ligatures w14:val="none"/>
        </w:rPr>
      </w:pPr>
      <w:r w:rsidRPr="00A537D8">
        <w:rPr>
          <w:rFonts w:ascii="Calibri" w:eastAsia="Calibri" w:hAnsi="Calibri" w:cs="Calibri"/>
          <w:b/>
          <w:bCs/>
          <w:kern w:val="0"/>
          <w:lang w:bidi="en-US"/>
          <w14:ligatures w14:val="none"/>
        </w:rPr>
        <w:t>County Commission</w:t>
      </w:r>
      <w:r w:rsidRPr="00A537D8">
        <w:rPr>
          <w:rFonts w:ascii="Calibri" w:eastAsia="Calibri" w:hAnsi="Calibri" w:cs="Calibri"/>
          <w:kern w:val="0"/>
          <w:lang w:bidi="en-US"/>
          <w14:ligatures w14:val="none"/>
        </w:rPr>
        <w:t>: Funded SSWCD until 20 years ago when young, political opportunists engaged in political canvassing for one of their own running for a higher office then enjoyed pizza at the taxpayers</w:t>
      </w:r>
      <w:r>
        <w:rPr>
          <w:rFonts w:ascii="Calibri" w:eastAsia="Calibri" w:hAnsi="Calibri" w:cs="Calibri"/>
          <w:kern w:val="0"/>
          <w:lang w:bidi="en-US"/>
          <w14:ligatures w14:val="none"/>
        </w:rPr>
        <w:t>’</w:t>
      </w:r>
      <w:r w:rsidRPr="00A537D8">
        <w:rPr>
          <w:rFonts w:ascii="Calibri" w:eastAsia="Calibri" w:hAnsi="Calibri" w:cs="Calibri"/>
          <w:kern w:val="0"/>
          <w:lang w:bidi="en-US"/>
          <w14:ligatures w14:val="none"/>
        </w:rPr>
        <w:t xml:space="preserve"> expense. The BOCC is happy to provide in-kind services. </w:t>
      </w:r>
    </w:p>
    <w:p w14:paraId="6A0F3D4C" w14:textId="77777777" w:rsidR="00A537D8" w:rsidRDefault="00A537D8" w:rsidP="00A537D8">
      <w:pPr>
        <w:widowControl w:val="0"/>
        <w:autoSpaceDE w:val="0"/>
        <w:autoSpaceDN w:val="0"/>
        <w:spacing w:before="21" w:after="0"/>
        <w:ind w:right="1796"/>
        <w:rPr>
          <w:rFonts w:ascii="Calibri" w:eastAsia="Calibri" w:hAnsi="Calibri" w:cs="Calibri"/>
          <w:kern w:val="0"/>
          <w:lang w:bidi="en-US"/>
          <w14:ligatures w14:val="none"/>
        </w:rPr>
      </w:pPr>
      <w:r w:rsidRPr="00A537D8">
        <w:rPr>
          <w:rFonts w:ascii="Calibri" w:eastAsia="Calibri" w:hAnsi="Calibri" w:cs="Calibri"/>
          <w:b/>
          <w:bCs/>
          <w:kern w:val="0"/>
          <w:lang w:bidi="en-US"/>
          <w14:ligatures w14:val="none"/>
        </w:rPr>
        <w:t>Grant Locator</w:t>
      </w:r>
      <w:r w:rsidRPr="00A537D8">
        <w:rPr>
          <w:rFonts w:ascii="Calibri" w:eastAsia="Calibri" w:hAnsi="Calibri" w:cs="Calibri"/>
          <w:kern w:val="0"/>
          <w:lang w:bidi="en-US"/>
          <w14:ligatures w14:val="none"/>
        </w:rPr>
        <w:t xml:space="preserve">: We are working with a grant locator. She takes a 7% commission. </w:t>
      </w:r>
    </w:p>
    <w:p w14:paraId="65AF701D" w14:textId="77777777" w:rsidR="00A537D8" w:rsidRPr="00A537D8" w:rsidRDefault="00A537D8" w:rsidP="00A537D8">
      <w:pPr>
        <w:widowControl w:val="0"/>
        <w:autoSpaceDE w:val="0"/>
        <w:autoSpaceDN w:val="0"/>
        <w:spacing w:before="21" w:after="0"/>
        <w:ind w:right="1796"/>
        <w:rPr>
          <w:rFonts w:ascii="Calibri" w:eastAsia="Calibri" w:hAnsi="Calibri" w:cs="Calibri"/>
          <w:kern w:val="0"/>
          <w:lang w:bidi="en-US"/>
          <w14:ligatures w14:val="none"/>
        </w:rPr>
      </w:pPr>
    </w:p>
    <w:p w14:paraId="166CEAC5" w14:textId="77777777" w:rsidR="00A537D8" w:rsidRPr="00A537D8" w:rsidRDefault="00A537D8" w:rsidP="00A537D8">
      <w:pPr>
        <w:widowControl w:val="0"/>
        <w:autoSpaceDE w:val="0"/>
        <w:autoSpaceDN w:val="0"/>
        <w:spacing w:before="90" w:after="0"/>
        <w:ind w:right="1434"/>
        <w:rPr>
          <w:rFonts w:ascii="Calibri" w:eastAsia="Calibri" w:hAnsi="Calibri" w:cs="Calibri"/>
          <w:b/>
          <w:bCs/>
          <w:color w:val="004E9A"/>
          <w:kern w:val="0"/>
          <w:sz w:val="24"/>
          <w:szCs w:val="24"/>
          <w:lang w:bidi="en-US"/>
          <w14:ligatures w14:val="none"/>
        </w:rPr>
      </w:pPr>
      <w:r w:rsidRPr="00A537D8">
        <w:rPr>
          <w:rFonts w:ascii="Calibri" w:eastAsia="Calibri" w:hAnsi="Calibri" w:cs="Calibri"/>
          <w:b/>
          <w:bCs/>
          <w:color w:val="004E9A"/>
          <w:kern w:val="0"/>
          <w:sz w:val="24"/>
          <w:szCs w:val="24"/>
          <w:lang w:bidi="en-US"/>
          <w14:ligatures w14:val="none"/>
        </w:rPr>
        <w:t xml:space="preserve">Refine Strategic Plan </w:t>
      </w:r>
    </w:p>
    <w:p w14:paraId="6B77400F" w14:textId="77777777" w:rsidR="00A537D8" w:rsidRPr="00A537D8" w:rsidRDefault="00A537D8" w:rsidP="00BE5BAC">
      <w:pPr>
        <w:widowControl w:val="0"/>
        <w:autoSpaceDE w:val="0"/>
        <w:autoSpaceDN w:val="0"/>
        <w:spacing w:before="90" w:after="0"/>
        <w:ind w:right="288"/>
        <w:rPr>
          <w:rFonts w:ascii="Calibri" w:eastAsia="Calibri" w:hAnsi="Calibri" w:cs="Calibri"/>
          <w:kern w:val="0"/>
          <w:lang w:bidi="en-US"/>
          <w14:ligatures w14:val="none"/>
        </w:rPr>
      </w:pPr>
      <w:r w:rsidRPr="00A537D8">
        <w:rPr>
          <w:rFonts w:ascii="Calibri" w:eastAsia="Calibri" w:hAnsi="Calibri" w:cs="Calibri"/>
          <w:kern w:val="0"/>
          <w:lang w:bidi="en-US"/>
          <w14:ligatures w14:val="none"/>
        </w:rPr>
        <w:t>Our next step in our Strategic Plan is to make sure that our plan lines up with the Comprehensive Plans from the County and the seven cities</w:t>
      </w:r>
      <w:r>
        <w:rPr>
          <w:rFonts w:ascii="Calibri" w:eastAsia="Calibri" w:hAnsi="Calibri" w:cs="Calibri"/>
          <w:kern w:val="0"/>
          <w:lang w:bidi="en-US"/>
          <w14:ligatures w14:val="none"/>
        </w:rPr>
        <w:t xml:space="preserve"> within Seminole County</w:t>
      </w:r>
      <w:r w:rsidRPr="00A537D8">
        <w:rPr>
          <w:rFonts w:ascii="Calibri" w:eastAsia="Calibri" w:hAnsi="Calibri" w:cs="Calibri"/>
          <w:kern w:val="0"/>
          <w:lang w:bidi="en-US"/>
          <w14:ligatures w14:val="none"/>
        </w:rPr>
        <w:t xml:space="preserve">. Soil and Water Districts can work in all jurisdictions. </w:t>
      </w:r>
      <w:r w:rsidRPr="00A537D8">
        <w:rPr>
          <w:rFonts w:ascii="Calibri" w:eastAsia="Calibri" w:hAnsi="Calibri" w:cs="Calibri"/>
          <w:kern w:val="0"/>
          <w:u w:val="single"/>
          <w:lang w:bidi="en-US"/>
          <w14:ligatures w14:val="none"/>
        </w:rPr>
        <w:t>We can work inside cities when the County Department of Environmental Services cannot</w:t>
      </w:r>
      <w:r w:rsidRPr="00A537D8">
        <w:rPr>
          <w:rFonts w:ascii="Calibri" w:eastAsia="Calibri" w:hAnsi="Calibri" w:cs="Calibri"/>
          <w:kern w:val="0"/>
          <w:lang w:bidi="en-US"/>
          <w14:ligatures w14:val="none"/>
        </w:rPr>
        <w:t>. We will seek to collaborate with all municipalities to work towards common goals.</w:t>
      </w:r>
    </w:p>
    <w:p w14:paraId="58E17E00" w14:textId="77777777" w:rsidR="00A537D8" w:rsidRDefault="00A537D8" w:rsidP="00A537D8">
      <w:pPr>
        <w:rPr>
          <w:sz w:val="24"/>
          <w:szCs w:val="24"/>
        </w:rPr>
      </w:pPr>
    </w:p>
    <w:p w14:paraId="5DABBE42" w14:textId="77777777" w:rsidR="005747BF" w:rsidRDefault="00A537D8" w:rsidP="00A537D8">
      <w:pPr>
        <w:widowControl w:val="0"/>
        <w:autoSpaceDE w:val="0"/>
        <w:autoSpaceDN w:val="0"/>
        <w:spacing w:before="90" w:after="0"/>
        <w:ind w:right="1434"/>
        <w:rPr>
          <w:rFonts w:ascii="Calibri" w:eastAsia="Calibri" w:hAnsi="Calibri" w:cs="Calibri"/>
          <w:b/>
          <w:bCs/>
          <w:color w:val="004E9A"/>
          <w:kern w:val="0"/>
          <w:sz w:val="24"/>
          <w:szCs w:val="24"/>
          <w:lang w:bidi="en-US"/>
          <w14:ligatures w14:val="none"/>
        </w:rPr>
      </w:pPr>
      <w:r w:rsidRPr="00A537D8">
        <w:rPr>
          <w:rFonts w:ascii="Calibri" w:eastAsia="Calibri" w:hAnsi="Calibri" w:cs="Calibri"/>
          <w:b/>
          <w:bCs/>
          <w:color w:val="004E9A"/>
          <w:kern w:val="0"/>
          <w:sz w:val="24"/>
          <w:szCs w:val="24"/>
          <w:lang w:bidi="en-US"/>
          <w14:ligatures w14:val="none"/>
        </w:rPr>
        <w:t xml:space="preserve">Timeline for Annual Financial Report </w:t>
      </w:r>
    </w:p>
    <w:p w14:paraId="20AED846" w14:textId="77777777" w:rsidR="00A537D8" w:rsidRPr="005747BF" w:rsidRDefault="00933194" w:rsidP="00A537D8">
      <w:pPr>
        <w:widowControl w:val="0"/>
        <w:autoSpaceDE w:val="0"/>
        <w:autoSpaceDN w:val="0"/>
        <w:spacing w:before="90" w:after="0"/>
        <w:ind w:right="1434"/>
        <w:rPr>
          <w:rFonts w:ascii="Calibri" w:eastAsia="Calibri" w:hAnsi="Calibri" w:cs="Calibri"/>
          <w:color w:val="004E9A"/>
          <w:kern w:val="0"/>
          <w:sz w:val="24"/>
          <w:szCs w:val="24"/>
          <w:lang w:bidi="en-US"/>
          <w14:ligatures w14:val="none"/>
        </w:rPr>
      </w:pPr>
      <w:r w:rsidRPr="005747BF">
        <w:rPr>
          <w:rFonts w:ascii="Calibri" w:eastAsia="Calibri" w:hAnsi="Calibri" w:cs="Calibri"/>
          <w:color w:val="004E9A"/>
          <w:kern w:val="0"/>
          <w:sz w:val="24"/>
          <w:szCs w:val="24"/>
          <w:lang w:bidi="en-US"/>
          <w14:ligatures w14:val="none"/>
        </w:rPr>
        <w:t xml:space="preserve">SSWCD just received an email from the CFO’s office telling us that we have 45 days to correct the </w:t>
      </w:r>
      <w:r w:rsidR="005747BF" w:rsidRPr="005747BF">
        <w:rPr>
          <w:rFonts w:ascii="Calibri" w:eastAsia="Calibri" w:hAnsi="Calibri" w:cs="Calibri"/>
          <w:color w:val="004E9A"/>
          <w:kern w:val="0"/>
          <w:sz w:val="24"/>
          <w:szCs w:val="24"/>
          <w:lang w:bidi="en-US"/>
          <w14:ligatures w14:val="none"/>
        </w:rPr>
        <w:t>discrepancy</w:t>
      </w:r>
      <w:r w:rsidRPr="005747BF">
        <w:rPr>
          <w:rFonts w:ascii="Calibri" w:eastAsia="Calibri" w:hAnsi="Calibri" w:cs="Calibri"/>
          <w:color w:val="004E9A"/>
          <w:kern w:val="0"/>
          <w:sz w:val="24"/>
          <w:szCs w:val="24"/>
          <w:lang w:bidi="en-US"/>
          <w14:ligatures w14:val="none"/>
        </w:rPr>
        <w:t xml:space="preserve"> between the Annual Financial Report and the audit. The email </w:t>
      </w:r>
      <w:r w:rsidR="005747BF" w:rsidRPr="005747BF">
        <w:rPr>
          <w:rFonts w:ascii="Calibri" w:eastAsia="Calibri" w:hAnsi="Calibri" w:cs="Calibri"/>
          <w:color w:val="004E9A"/>
          <w:kern w:val="0"/>
          <w:sz w:val="24"/>
          <w:szCs w:val="24"/>
          <w:lang w:bidi="en-US"/>
          <w14:ligatures w14:val="none"/>
        </w:rPr>
        <w:t>referred</w:t>
      </w:r>
      <w:r w:rsidRPr="005747BF">
        <w:rPr>
          <w:rFonts w:ascii="Calibri" w:eastAsia="Calibri" w:hAnsi="Calibri" w:cs="Calibri"/>
          <w:color w:val="004E9A"/>
          <w:kern w:val="0"/>
          <w:sz w:val="24"/>
          <w:szCs w:val="24"/>
          <w:lang w:bidi="en-US"/>
          <w14:ligatures w14:val="none"/>
        </w:rPr>
        <w:t xml:space="preserve"> to a DEW. </w:t>
      </w:r>
    </w:p>
    <w:p w14:paraId="6EABB74A" w14:textId="77777777" w:rsidR="00933194" w:rsidRDefault="00933194" w:rsidP="00A537D8">
      <w:pPr>
        <w:widowControl w:val="0"/>
        <w:autoSpaceDE w:val="0"/>
        <w:autoSpaceDN w:val="0"/>
        <w:spacing w:before="90" w:after="0"/>
        <w:ind w:right="1434"/>
        <w:rPr>
          <w:rFonts w:ascii="Calibri" w:eastAsia="Calibri" w:hAnsi="Calibri" w:cs="Calibri"/>
          <w:color w:val="004E9A"/>
          <w:kern w:val="0"/>
          <w:sz w:val="24"/>
          <w:szCs w:val="24"/>
          <w:lang w:bidi="en-US"/>
          <w14:ligatures w14:val="none"/>
        </w:rPr>
      </w:pPr>
      <w:r w:rsidRPr="005747BF">
        <w:rPr>
          <w:rFonts w:ascii="Calibri" w:eastAsia="Calibri" w:hAnsi="Calibri" w:cs="Calibri"/>
          <w:color w:val="004E9A"/>
          <w:kern w:val="0"/>
          <w:sz w:val="24"/>
          <w:szCs w:val="24"/>
          <w:lang w:bidi="en-US"/>
          <w14:ligatures w14:val="none"/>
        </w:rPr>
        <w:t xml:space="preserve">We are not required to file an audit, so how can there be a discrepancy between the Annual </w:t>
      </w:r>
      <w:r w:rsidR="005747BF" w:rsidRPr="005747BF">
        <w:rPr>
          <w:rFonts w:ascii="Calibri" w:eastAsia="Calibri" w:hAnsi="Calibri" w:cs="Calibri"/>
          <w:color w:val="004E9A"/>
          <w:kern w:val="0"/>
          <w:sz w:val="24"/>
          <w:szCs w:val="24"/>
          <w:lang w:bidi="en-US"/>
          <w14:ligatures w14:val="none"/>
        </w:rPr>
        <w:t>Financial</w:t>
      </w:r>
      <w:r w:rsidRPr="005747BF">
        <w:rPr>
          <w:rFonts w:ascii="Calibri" w:eastAsia="Calibri" w:hAnsi="Calibri" w:cs="Calibri"/>
          <w:color w:val="004E9A"/>
          <w:kern w:val="0"/>
          <w:sz w:val="24"/>
          <w:szCs w:val="24"/>
          <w:lang w:bidi="en-US"/>
          <w14:ligatures w14:val="none"/>
        </w:rPr>
        <w:t xml:space="preserve"> Report and a document that we did not file? The email does not explain the acronym DEW </w:t>
      </w:r>
    </w:p>
    <w:p w14:paraId="4CA3851F" w14:textId="77777777" w:rsidR="005747BF" w:rsidRPr="00A537D8" w:rsidRDefault="005747BF" w:rsidP="00A537D8">
      <w:pPr>
        <w:widowControl w:val="0"/>
        <w:autoSpaceDE w:val="0"/>
        <w:autoSpaceDN w:val="0"/>
        <w:spacing w:before="90" w:after="0"/>
        <w:ind w:right="1434"/>
        <w:rPr>
          <w:rFonts w:ascii="Calibri" w:eastAsia="Calibri" w:hAnsi="Calibri" w:cs="Calibri"/>
          <w:color w:val="004E9A"/>
          <w:kern w:val="0"/>
          <w:sz w:val="24"/>
          <w:szCs w:val="24"/>
          <w:lang w:bidi="en-US"/>
          <w14:ligatures w14:val="none"/>
        </w:rPr>
      </w:pPr>
      <w:r>
        <w:rPr>
          <w:rFonts w:ascii="Calibri" w:eastAsia="Calibri" w:hAnsi="Calibri" w:cs="Calibri"/>
          <w:color w:val="004E9A"/>
          <w:kern w:val="0"/>
          <w:sz w:val="24"/>
          <w:szCs w:val="24"/>
          <w:lang w:bidi="en-US"/>
          <w14:ligatures w14:val="none"/>
        </w:rPr>
        <w:t xml:space="preserve">SSWCD will refine our timeline, but the problem exists on both sides of the equation. </w:t>
      </w:r>
    </w:p>
    <w:p w14:paraId="3836DE30" w14:textId="77777777" w:rsidR="00A902D5" w:rsidRPr="00A902D5" w:rsidRDefault="00A902D5" w:rsidP="00A902D5">
      <w:pPr>
        <w:widowControl w:val="0"/>
        <w:autoSpaceDE w:val="0"/>
        <w:autoSpaceDN w:val="0"/>
        <w:spacing w:before="159" w:after="0"/>
        <w:ind w:right="1499"/>
        <w:rPr>
          <w:rFonts w:ascii="Calibri" w:eastAsia="Calibri" w:hAnsi="Calibri" w:cs="Calibri"/>
          <w:b/>
          <w:bCs/>
          <w:color w:val="004E9A"/>
          <w:kern w:val="0"/>
          <w:sz w:val="24"/>
          <w:szCs w:val="24"/>
          <w:lang w:bidi="en-US"/>
          <w14:ligatures w14:val="none"/>
        </w:rPr>
      </w:pPr>
      <w:r w:rsidRPr="00A902D5">
        <w:rPr>
          <w:rFonts w:ascii="Calibri" w:eastAsia="Calibri" w:hAnsi="Calibri" w:cs="Calibri"/>
          <w:b/>
          <w:bCs/>
          <w:color w:val="004E9A"/>
          <w:kern w:val="0"/>
          <w:sz w:val="24"/>
          <w:szCs w:val="24"/>
          <w:lang w:bidi="en-US"/>
          <w14:ligatures w14:val="none"/>
        </w:rPr>
        <w:lastRenderedPageBreak/>
        <w:t>Meeting Notices</w:t>
      </w:r>
    </w:p>
    <w:p w14:paraId="2BF6AECE" w14:textId="77777777" w:rsidR="00BE5BAC" w:rsidRDefault="005747BF" w:rsidP="005747BF">
      <w:pPr>
        <w:widowControl w:val="0"/>
        <w:autoSpaceDE w:val="0"/>
        <w:autoSpaceDN w:val="0"/>
        <w:spacing w:before="159" w:after="0"/>
        <w:ind w:right="144"/>
      </w:pPr>
      <w:r>
        <w:rPr>
          <w:rFonts w:ascii="Calibri" w:eastAsia="Calibri" w:hAnsi="Calibri" w:cs="Calibri"/>
          <w:kern w:val="0"/>
          <w:lang w:bidi="en-US"/>
          <w14:ligatures w14:val="none"/>
        </w:rPr>
        <w:t>Publishing meeting notices requires a website</w:t>
      </w:r>
      <w:r w:rsidR="00125368">
        <w:rPr>
          <w:rFonts w:ascii="Calibri" w:eastAsia="Calibri" w:hAnsi="Calibri" w:cs="Calibri"/>
          <w:kern w:val="0"/>
          <w:lang w:bidi="en-US"/>
          <w14:ligatures w14:val="none"/>
        </w:rPr>
        <w:t xml:space="preserve"> which</w:t>
      </w:r>
      <w:r>
        <w:rPr>
          <w:rFonts w:ascii="Calibri" w:eastAsia="Calibri" w:hAnsi="Calibri" w:cs="Calibri"/>
          <w:kern w:val="0"/>
          <w:lang w:bidi="en-US"/>
          <w14:ligatures w14:val="none"/>
        </w:rPr>
        <w:t xml:space="preserve"> will allow the calendar to be changed and documents uploaded. Florida Department of Agriculture and Consumer Services contracts with the </w:t>
      </w:r>
      <w:r>
        <w:t>Association of Florida Conservation Districts</w:t>
      </w:r>
      <w:r>
        <w:t xml:space="preserve"> to provide a website at no cost to the district</w:t>
      </w:r>
      <w:r>
        <w:t xml:space="preserve"> - Contract Total: $534,000</w:t>
      </w:r>
    </w:p>
    <w:p w14:paraId="319CE6BC" w14:textId="77777777" w:rsidR="005747BF" w:rsidRDefault="005747BF" w:rsidP="005747BF">
      <w:pPr>
        <w:widowControl w:val="0"/>
        <w:autoSpaceDE w:val="0"/>
        <w:autoSpaceDN w:val="0"/>
        <w:spacing w:before="159" w:after="0"/>
        <w:rPr>
          <w:rFonts w:ascii="Calibri" w:eastAsia="Calibri" w:hAnsi="Calibri" w:cs="Calibri"/>
          <w:kern w:val="0"/>
          <w:lang w:bidi="en-US"/>
          <w14:ligatures w14:val="none"/>
        </w:rPr>
      </w:pPr>
      <w:r>
        <w:rPr>
          <w:rFonts w:ascii="Calibri" w:eastAsia="Calibri" w:hAnsi="Calibri" w:cs="Calibri"/>
          <w:kern w:val="0"/>
          <w:lang w:bidi="en-US"/>
          <w14:ligatures w14:val="none"/>
        </w:rPr>
        <w:t xml:space="preserve">At no time during the review period did SSWCD have access to a website that would allow changes to a calendar or the upload of a document. </w:t>
      </w:r>
    </w:p>
    <w:p w14:paraId="6B4C823A" w14:textId="77777777" w:rsidR="00BE5BAC" w:rsidRPr="006330F0" w:rsidRDefault="00BE5BAC" w:rsidP="00BE5BAC">
      <w:pPr>
        <w:rPr>
          <w:b/>
          <w:bCs/>
          <w:i/>
          <w:iCs/>
          <w:color w:val="004E9A"/>
        </w:rPr>
      </w:pPr>
      <w:r w:rsidRPr="006330F0">
        <w:rPr>
          <w:b/>
          <w:bCs/>
          <w:i/>
          <w:iCs/>
          <w:color w:val="004E9A"/>
        </w:rPr>
        <w:t xml:space="preserve">Regulatory Compliance: </w:t>
      </w:r>
    </w:p>
    <w:p w14:paraId="712CD34B" w14:textId="77777777" w:rsidR="00BE5BAC" w:rsidRPr="00BD171E" w:rsidRDefault="00BE5BAC" w:rsidP="00BE5BAC">
      <w:pPr>
        <w:rPr>
          <w:color w:val="004E9A"/>
        </w:rPr>
      </w:pPr>
      <w:r w:rsidRPr="00BD171E">
        <w:rPr>
          <w:color w:val="004E9A"/>
        </w:rPr>
        <w:t xml:space="preserve">To be compliant, a SWCD must have: </w:t>
      </w:r>
    </w:p>
    <w:p w14:paraId="5FB2D78F" w14:textId="77777777" w:rsidR="00BE5BAC" w:rsidRPr="00BD171E" w:rsidRDefault="00BE5BAC" w:rsidP="00BE5BAC">
      <w:pPr>
        <w:spacing w:after="0"/>
        <w:ind w:firstLine="720"/>
        <w:rPr>
          <w:color w:val="004E9A"/>
        </w:rPr>
      </w:pPr>
      <w:r w:rsidRPr="00BD171E">
        <w:rPr>
          <w:color w:val="004E9A"/>
        </w:rPr>
        <w:t xml:space="preserve">a) knowledge of the regulation and timeline </w:t>
      </w:r>
    </w:p>
    <w:p w14:paraId="6B0477C4" w14:textId="77777777" w:rsidR="00BE5BAC" w:rsidRPr="00BD171E" w:rsidRDefault="00BE5BAC" w:rsidP="00BE5BAC">
      <w:pPr>
        <w:spacing w:after="0"/>
        <w:ind w:firstLine="720"/>
        <w:rPr>
          <w:color w:val="004E9A"/>
        </w:rPr>
      </w:pPr>
      <w:r w:rsidRPr="00BD171E">
        <w:rPr>
          <w:color w:val="004E9A"/>
        </w:rPr>
        <w:t xml:space="preserve">b) </w:t>
      </w:r>
      <w:r>
        <w:rPr>
          <w:color w:val="004E9A"/>
        </w:rPr>
        <w:t xml:space="preserve">possess </w:t>
      </w:r>
      <w:r w:rsidRPr="00BD171E">
        <w:rPr>
          <w:color w:val="004E9A"/>
        </w:rPr>
        <w:t xml:space="preserve">the knowledge of how to accomplish the task and </w:t>
      </w:r>
    </w:p>
    <w:p w14:paraId="25738CD8" w14:textId="77777777" w:rsidR="00BE5BAC" w:rsidRPr="00BD171E" w:rsidRDefault="00BE5BAC" w:rsidP="00BE5BAC">
      <w:pPr>
        <w:spacing w:after="0"/>
        <w:ind w:firstLine="720"/>
        <w:rPr>
          <w:color w:val="004E9A"/>
        </w:rPr>
      </w:pPr>
      <w:r w:rsidRPr="00BD171E">
        <w:rPr>
          <w:color w:val="004E9A"/>
        </w:rPr>
        <w:t xml:space="preserve">c) </w:t>
      </w:r>
      <w:r>
        <w:rPr>
          <w:color w:val="004E9A"/>
        </w:rPr>
        <w:t xml:space="preserve">have </w:t>
      </w:r>
      <w:r w:rsidRPr="00BD171E">
        <w:rPr>
          <w:color w:val="004E9A"/>
        </w:rPr>
        <w:t>the technology that makes accomplishing the task possible.</w:t>
      </w:r>
    </w:p>
    <w:p w14:paraId="5CEF1102" w14:textId="77777777" w:rsidR="00BE5BAC" w:rsidRDefault="00BE5BAC" w:rsidP="00BE5BAC">
      <w:pPr>
        <w:spacing w:after="0"/>
        <w:ind w:firstLine="720"/>
      </w:pPr>
    </w:p>
    <w:tbl>
      <w:tblPr>
        <w:tblStyle w:val="TableGrid"/>
        <w:tblW w:w="11026" w:type="dxa"/>
        <w:tblLook w:val="04A0" w:firstRow="1" w:lastRow="0" w:firstColumn="1" w:lastColumn="0" w:noHBand="0" w:noVBand="1"/>
      </w:tblPr>
      <w:tblGrid>
        <w:gridCol w:w="4945"/>
        <w:gridCol w:w="5845"/>
        <w:gridCol w:w="236"/>
      </w:tblGrid>
      <w:tr w:rsidR="00BE5BAC" w14:paraId="4EB59039" w14:textId="77777777" w:rsidTr="00001FD7">
        <w:trPr>
          <w:gridAfter w:val="1"/>
          <w:wAfter w:w="236" w:type="dxa"/>
        </w:trPr>
        <w:tc>
          <w:tcPr>
            <w:tcW w:w="4945" w:type="dxa"/>
          </w:tcPr>
          <w:p w14:paraId="5A6C720F" w14:textId="77777777" w:rsidR="00BE5BAC" w:rsidRPr="00EC5D67" w:rsidRDefault="00BE5BAC" w:rsidP="00001FD7">
            <w:pPr>
              <w:jc w:val="center"/>
              <w:rPr>
                <w:b/>
                <w:bCs/>
                <w:i/>
                <w:iCs/>
              </w:rPr>
            </w:pPr>
            <w:r w:rsidRPr="00EC5D67">
              <w:rPr>
                <w:b/>
                <w:bCs/>
                <w:i/>
                <w:iCs/>
              </w:rPr>
              <w:t>From FDACS Contract</w:t>
            </w:r>
          </w:p>
        </w:tc>
        <w:tc>
          <w:tcPr>
            <w:tcW w:w="5845" w:type="dxa"/>
          </w:tcPr>
          <w:p w14:paraId="0D609EB7" w14:textId="77777777" w:rsidR="00BE5BAC" w:rsidRPr="006330F0" w:rsidRDefault="00BE5BAC" w:rsidP="00001FD7">
            <w:pPr>
              <w:jc w:val="center"/>
              <w:rPr>
                <w:b/>
                <w:bCs/>
                <w:i/>
                <w:iCs/>
              </w:rPr>
            </w:pPr>
            <w:r w:rsidRPr="006330F0">
              <w:rPr>
                <w:b/>
                <w:bCs/>
                <w:i/>
                <w:iCs/>
              </w:rPr>
              <w:t>Seminole SWCD’s Response</w:t>
            </w:r>
          </w:p>
        </w:tc>
      </w:tr>
      <w:tr w:rsidR="00BE5BAC" w14:paraId="5E1EB5CF" w14:textId="77777777" w:rsidTr="00001FD7">
        <w:trPr>
          <w:gridAfter w:val="1"/>
          <w:wAfter w:w="236" w:type="dxa"/>
        </w:trPr>
        <w:tc>
          <w:tcPr>
            <w:tcW w:w="4945" w:type="dxa"/>
          </w:tcPr>
          <w:p w14:paraId="266AA7F6" w14:textId="77777777" w:rsidR="00BE5BAC" w:rsidRDefault="00BE5BAC" w:rsidP="00001FD7"/>
          <w:p w14:paraId="64BA4642" w14:textId="77777777" w:rsidR="00BE5BAC" w:rsidRDefault="00BE5BAC" w:rsidP="00001FD7">
            <w:r>
              <w:t>Deliverable #3: Respond to requests from districts for SWCD-related information. The Project Manager shall respond to all incoming requests to include the number of initial e-mail requests and telephone calls responded to, and the topic of concern.</w:t>
            </w:r>
          </w:p>
        </w:tc>
        <w:tc>
          <w:tcPr>
            <w:tcW w:w="5845" w:type="dxa"/>
          </w:tcPr>
          <w:p w14:paraId="59262D2A" w14:textId="77777777" w:rsidR="00BE5BAC" w:rsidRDefault="00BE5BAC" w:rsidP="00001FD7"/>
          <w:p w14:paraId="289F8046" w14:textId="77777777" w:rsidR="00BE5BAC" w:rsidRPr="006330F0" w:rsidRDefault="00BE5BAC" w:rsidP="00001FD7">
            <w:pPr>
              <w:rPr>
                <w:color w:val="004E9A"/>
              </w:rPr>
            </w:pPr>
            <w:r w:rsidRPr="006330F0">
              <w:rPr>
                <w:color w:val="004E9A"/>
              </w:rPr>
              <w:t xml:space="preserve">This requirement provides the knowledge of how to accomplish the task. </w:t>
            </w:r>
          </w:p>
          <w:p w14:paraId="0A08B302" w14:textId="77777777" w:rsidR="00BE5BAC" w:rsidRDefault="00BE5BAC" w:rsidP="00001FD7"/>
          <w:p w14:paraId="0AC80256" w14:textId="77777777" w:rsidR="00BE5BAC" w:rsidRDefault="00BE5BAC" w:rsidP="00001FD7">
            <w:r>
              <w:t xml:space="preserve">When a treasurer calls AFCD for help finding, logging into, or navigating LogerX to file the financial report, the response is, “call Dept of Finance”. The staff person at the Dept of Finance replies, “Read the user manual”. </w:t>
            </w:r>
          </w:p>
          <w:p w14:paraId="360E4FF8" w14:textId="77777777" w:rsidR="00BE5BAC" w:rsidRDefault="00BE5BAC" w:rsidP="00001FD7">
            <w:r>
              <w:t xml:space="preserve">In contrast with the Commission of Ethics which provides assistance in complying with their regulations. </w:t>
            </w:r>
          </w:p>
        </w:tc>
      </w:tr>
      <w:tr w:rsidR="00BE5BAC" w14:paraId="212D3CF3" w14:textId="77777777" w:rsidTr="00001FD7">
        <w:trPr>
          <w:gridAfter w:val="1"/>
          <w:wAfter w:w="236" w:type="dxa"/>
        </w:trPr>
        <w:tc>
          <w:tcPr>
            <w:tcW w:w="4945" w:type="dxa"/>
          </w:tcPr>
          <w:p w14:paraId="5B31A26F" w14:textId="77777777" w:rsidR="00BE5BAC" w:rsidRDefault="00BE5BAC" w:rsidP="00001FD7"/>
          <w:p w14:paraId="1A316D2B" w14:textId="77777777" w:rsidR="00BE5BAC" w:rsidRDefault="00BE5BAC" w:rsidP="00001FD7">
            <w:r>
              <w:t xml:space="preserve">Deliverable #4: Provide assistance to the SWCDs, special districts, to develop, host and maintain an official website that complies with Americans with Disabilities Act (ADA) accessibility requirements, minimum content, and include links to those sites on the official website of the Association of Florida Conservation Districts. </w:t>
            </w:r>
          </w:p>
          <w:p w14:paraId="7535D339" w14:textId="77777777" w:rsidR="00BE5BAC" w:rsidRDefault="00BE5BAC" w:rsidP="00001FD7">
            <w:r>
              <w:t xml:space="preserve">The RECIPIENT may contract with a website development company to assist with the technical aspects of developing and maintaining an official website pursuant to Chapter 189.069, F.S. </w:t>
            </w:r>
            <w:r w:rsidRPr="00EC5D67">
              <w:rPr>
                <w:b/>
                <w:bCs/>
              </w:rPr>
              <w:t>at no cost to the SWCDs.</w:t>
            </w:r>
            <w:r>
              <w:t xml:space="preserve"> The website must comply with and include at a minimum the following information:</w:t>
            </w:r>
          </w:p>
        </w:tc>
        <w:tc>
          <w:tcPr>
            <w:tcW w:w="5845" w:type="dxa"/>
          </w:tcPr>
          <w:p w14:paraId="2CF53249" w14:textId="77777777" w:rsidR="00BE5BAC" w:rsidRDefault="00BE5BAC" w:rsidP="00001FD7"/>
          <w:p w14:paraId="5596E8AB" w14:textId="77777777" w:rsidR="00BE5BAC" w:rsidRPr="006330F0" w:rsidRDefault="00BE5BAC" w:rsidP="00001FD7">
            <w:pPr>
              <w:rPr>
                <w:color w:val="004E9A"/>
              </w:rPr>
            </w:pPr>
            <w:r w:rsidRPr="006330F0">
              <w:rPr>
                <w:color w:val="004E9A"/>
              </w:rPr>
              <w:t xml:space="preserve">This requirement provides the technology that makes accomplishing the task possible. </w:t>
            </w:r>
          </w:p>
          <w:p w14:paraId="1968D345" w14:textId="77777777" w:rsidR="00BE5BAC" w:rsidRDefault="00BE5BAC" w:rsidP="00001FD7"/>
          <w:p w14:paraId="657DCE2A" w14:textId="77777777" w:rsidR="00BE5BAC" w:rsidRDefault="00BE5BAC" w:rsidP="00001FD7">
            <w:r>
              <w:t xml:space="preserve">The FDACS contract requires that SWCD’s be able to upload documents and schedule meetings on the website calendar. </w:t>
            </w:r>
          </w:p>
          <w:p w14:paraId="265B01C4" w14:textId="77777777" w:rsidR="00BE5BAC" w:rsidRDefault="00BE5BAC" w:rsidP="00001FD7"/>
          <w:p w14:paraId="0C5F943F" w14:textId="77777777" w:rsidR="00BE5BAC" w:rsidRDefault="00BE5BAC" w:rsidP="00001FD7">
            <w:r>
              <w:t>Seminole SWCD had three tech-</w:t>
            </w:r>
            <w:proofErr w:type="spellStart"/>
            <w:r>
              <w:t>savy</w:t>
            </w:r>
            <w:proofErr w:type="spellEnd"/>
            <w:r>
              <w:t xml:space="preserve"> Supervisors attempt to upload documents. When they could not – the little “wheel” just went around indefinitely. AFCD responded to requests for help by saying that technical support costs $125/hour. </w:t>
            </w:r>
          </w:p>
          <w:p w14:paraId="49C6F8C5" w14:textId="77777777" w:rsidR="00BE5BAC" w:rsidRDefault="00BE5BAC" w:rsidP="00001FD7">
            <w:r>
              <w:t xml:space="preserve">When the chairman asked for login and password information explaining that if unsuccessful at uploading documents, she would personally visit the FDACS contract manager, the website was miraculously healed. </w:t>
            </w:r>
          </w:p>
          <w:p w14:paraId="71428D22" w14:textId="77777777" w:rsidR="00BE5BAC" w:rsidRPr="006330F0" w:rsidRDefault="00BE5BAC" w:rsidP="00001FD7">
            <w:pPr>
              <w:rPr>
                <w:b/>
                <w:bCs/>
              </w:rPr>
            </w:pPr>
            <w:r w:rsidRPr="006330F0">
              <w:rPr>
                <w:b/>
                <w:bCs/>
              </w:rPr>
              <w:t xml:space="preserve">AFCD controls which websites are able to upload documents and when. </w:t>
            </w:r>
            <w:r>
              <w:rPr>
                <w:b/>
                <w:bCs/>
              </w:rPr>
              <w:t>This is not a deficiency on the part of SWCD’s</w:t>
            </w:r>
          </w:p>
        </w:tc>
      </w:tr>
      <w:tr w:rsidR="00BE5BAC" w14:paraId="6189F359" w14:textId="77777777" w:rsidTr="00001FD7">
        <w:tc>
          <w:tcPr>
            <w:tcW w:w="4945" w:type="dxa"/>
          </w:tcPr>
          <w:p w14:paraId="5F8809D2" w14:textId="77777777" w:rsidR="00BE5BAC" w:rsidRDefault="00BE5BAC" w:rsidP="00001FD7"/>
          <w:p w14:paraId="00EDAB70" w14:textId="77777777" w:rsidR="00BE5BAC" w:rsidRDefault="00BE5BAC" w:rsidP="00001FD7">
            <w:r>
              <w:t xml:space="preserve">Deliverable #5: Assist SWCDs with meeting and reporting requirements. The RECIPIENT shall monitor meeting, recordkeeping, annual auditing and financial reporting requirements of the UNIFORM SPECIAL DISTRICT ACCOUNTABILITY ACT, Chapter 189, F.S. </w:t>
            </w:r>
          </w:p>
        </w:tc>
        <w:tc>
          <w:tcPr>
            <w:tcW w:w="5845" w:type="dxa"/>
          </w:tcPr>
          <w:p w14:paraId="38D69B9D" w14:textId="77777777" w:rsidR="00BE5BAC" w:rsidRDefault="00BE5BAC" w:rsidP="00001FD7"/>
          <w:p w14:paraId="1C1CAB28" w14:textId="77777777" w:rsidR="00BE5BAC" w:rsidRPr="006330F0" w:rsidRDefault="00BE5BAC" w:rsidP="00001FD7">
            <w:pPr>
              <w:rPr>
                <w:color w:val="004E9A"/>
              </w:rPr>
            </w:pPr>
            <w:r w:rsidRPr="006330F0">
              <w:rPr>
                <w:color w:val="004E9A"/>
              </w:rPr>
              <w:t>This requirement speaks directly to the knowledge of the regulation and the timeline</w:t>
            </w:r>
          </w:p>
          <w:p w14:paraId="12DEE9A9" w14:textId="77777777" w:rsidR="00BE5BAC" w:rsidRDefault="00BE5BAC" w:rsidP="00001FD7"/>
          <w:p w14:paraId="0CB6C0DB" w14:textId="77777777" w:rsidR="00BE5BAC" w:rsidRDefault="00BE5BAC" w:rsidP="00001FD7">
            <w:r>
              <w:t xml:space="preserve">Historically this was accomplished by publishing a Supervisor’s Handbook containing a calendar of regulatory requirements and the specifics of each requirement. The handbook was last published in 2018 even though FDACS is paying AFCD to update it each year. </w:t>
            </w:r>
          </w:p>
        </w:tc>
        <w:tc>
          <w:tcPr>
            <w:tcW w:w="236" w:type="dxa"/>
          </w:tcPr>
          <w:p w14:paraId="5A113779" w14:textId="77777777" w:rsidR="00BE5BAC" w:rsidRDefault="00BE5BAC" w:rsidP="00001FD7"/>
        </w:tc>
      </w:tr>
    </w:tbl>
    <w:p w14:paraId="044987BC" w14:textId="77777777" w:rsidR="00BE5BAC" w:rsidRDefault="00BE5BAC" w:rsidP="00A902D5">
      <w:pPr>
        <w:widowControl w:val="0"/>
        <w:autoSpaceDE w:val="0"/>
        <w:autoSpaceDN w:val="0"/>
        <w:spacing w:before="159" w:after="0"/>
        <w:ind w:right="1499"/>
        <w:rPr>
          <w:rFonts w:ascii="Calibri" w:eastAsia="Calibri" w:hAnsi="Calibri" w:cs="Calibri"/>
          <w:kern w:val="0"/>
          <w:lang w:bidi="en-US"/>
          <w14:ligatures w14:val="none"/>
        </w:rPr>
      </w:pPr>
    </w:p>
    <w:p w14:paraId="13E8E814" w14:textId="77777777" w:rsidR="005747BF" w:rsidRDefault="005747BF" w:rsidP="00A902D5">
      <w:pPr>
        <w:widowControl w:val="0"/>
        <w:autoSpaceDE w:val="0"/>
        <w:autoSpaceDN w:val="0"/>
        <w:spacing w:before="159" w:after="0"/>
        <w:ind w:right="1499"/>
        <w:rPr>
          <w:rFonts w:ascii="Calibri" w:eastAsia="Calibri" w:hAnsi="Calibri" w:cs="Calibri"/>
          <w:kern w:val="0"/>
          <w:lang w:bidi="en-US"/>
          <w14:ligatures w14:val="none"/>
        </w:rPr>
      </w:pPr>
      <w:r>
        <w:rPr>
          <w:rFonts w:ascii="Calibri" w:eastAsia="Calibri" w:hAnsi="Calibri" w:cs="Calibri"/>
          <w:kern w:val="0"/>
          <w:lang w:bidi="en-US"/>
          <w14:ligatures w14:val="none"/>
        </w:rPr>
        <w:t xml:space="preserve">The SSWCD has corrected these areas now for the third time. </w:t>
      </w:r>
    </w:p>
    <w:p w14:paraId="691C0441" w14:textId="77777777" w:rsidR="002753AB" w:rsidRPr="006330F0" w:rsidRDefault="002753AB" w:rsidP="002753AB">
      <w:pPr>
        <w:widowControl w:val="0"/>
        <w:tabs>
          <w:tab w:val="left" w:pos="2159"/>
          <w:tab w:val="left" w:pos="2161"/>
        </w:tabs>
        <w:autoSpaceDE w:val="0"/>
        <w:autoSpaceDN w:val="0"/>
        <w:spacing w:before="121" w:after="0" w:line="240" w:lineRule="auto"/>
        <w:rPr>
          <w:b/>
          <w:bCs/>
          <w:color w:val="004E9A"/>
          <w:sz w:val="24"/>
          <w:szCs w:val="24"/>
        </w:rPr>
      </w:pPr>
      <w:r w:rsidRPr="006330F0">
        <w:rPr>
          <w:b/>
          <w:bCs/>
          <w:color w:val="004E9A"/>
          <w:sz w:val="24"/>
          <w:szCs w:val="24"/>
        </w:rPr>
        <w:t>Agriculture</w:t>
      </w:r>
    </w:p>
    <w:p w14:paraId="72DC2C45" w14:textId="77777777" w:rsidR="002753AB" w:rsidRPr="006330F0" w:rsidRDefault="002753AB" w:rsidP="002753AB">
      <w:pPr>
        <w:widowControl w:val="0"/>
        <w:tabs>
          <w:tab w:val="left" w:pos="2159"/>
          <w:tab w:val="left" w:pos="2161"/>
        </w:tabs>
        <w:autoSpaceDE w:val="0"/>
        <w:autoSpaceDN w:val="0"/>
        <w:spacing w:before="121" w:after="0" w:line="240" w:lineRule="auto"/>
      </w:pPr>
      <w:r w:rsidRPr="006330F0">
        <w:t xml:space="preserve">Cattle ranching is by far the most prevalent form of agriculture, followed by ornamentals, then cropland, orchards and timber are tied for third. Seminole County has a growing presence of Urban Ag. </w:t>
      </w:r>
    </w:p>
    <w:p w14:paraId="039B3A2C" w14:textId="77777777" w:rsidR="00BE5BAC" w:rsidRDefault="005747BF" w:rsidP="00A902D5">
      <w:pPr>
        <w:widowControl w:val="0"/>
        <w:autoSpaceDE w:val="0"/>
        <w:autoSpaceDN w:val="0"/>
        <w:spacing w:before="159" w:after="0"/>
        <w:ind w:right="1499"/>
        <w:rPr>
          <w:rFonts w:ascii="Calibri" w:eastAsia="Calibri" w:hAnsi="Calibri" w:cs="Calibri"/>
          <w:kern w:val="0"/>
          <w:lang w:bidi="en-US"/>
          <w14:ligatures w14:val="none"/>
        </w:rPr>
      </w:pPr>
      <w:r>
        <w:rPr>
          <w:rFonts w:ascii="Calibri" w:eastAsia="Calibri" w:hAnsi="Calibri" w:cs="Calibri"/>
          <w:kern w:val="0"/>
          <w:lang w:bidi="en-US"/>
          <w14:ligatures w14:val="none"/>
        </w:rPr>
        <w:t>Page 4 – SSWCD does not have an office.</w:t>
      </w:r>
    </w:p>
    <w:p w14:paraId="75135B0F" w14:textId="77777777" w:rsidR="00282B20" w:rsidRPr="00A902D5" w:rsidRDefault="00282B20" w:rsidP="00A902D5">
      <w:pPr>
        <w:widowControl w:val="0"/>
        <w:autoSpaceDE w:val="0"/>
        <w:autoSpaceDN w:val="0"/>
        <w:spacing w:before="159" w:after="0"/>
        <w:ind w:right="1499"/>
        <w:rPr>
          <w:rFonts w:ascii="Calibri" w:eastAsia="Calibri" w:hAnsi="Calibri" w:cs="Calibri"/>
          <w:kern w:val="0"/>
          <w:lang w:bidi="en-US"/>
          <w14:ligatures w14:val="none"/>
        </w:rPr>
      </w:pPr>
      <w:r>
        <w:rPr>
          <w:rFonts w:ascii="Calibri" w:eastAsia="Calibri" w:hAnsi="Calibri" w:cs="Calibri"/>
          <w:kern w:val="0"/>
          <w:lang w:bidi="en-US"/>
          <w14:ligatures w14:val="none"/>
        </w:rPr>
        <w:t xml:space="preserve">Page 5 – Topography </w:t>
      </w:r>
    </w:p>
    <w:p w14:paraId="02994DAE" w14:textId="77777777" w:rsidR="00282B20" w:rsidRPr="00282B20" w:rsidRDefault="00282B20" w:rsidP="00282B20">
      <w:pPr>
        <w:widowControl w:val="0"/>
        <w:autoSpaceDE w:val="0"/>
        <w:autoSpaceDN w:val="0"/>
        <w:spacing w:before="157" w:after="0"/>
        <w:rPr>
          <w:rFonts w:ascii="Calibri" w:eastAsia="Calibri" w:hAnsi="Calibri" w:cs="Calibri"/>
          <w:kern w:val="0"/>
          <w:lang w:bidi="en-US"/>
          <w14:ligatures w14:val="none"/>
        </w:rPr>
      </w:pPr>
      <w:r w:rsidRPr="00282B20">
        <w:rPr>
          <w:rFonts w:ascii="Calibri" w:eastAsia="Calibri" w:hAnsi="Calibri" w:cs="Calibri"/>
          <w:b/>
          <w:bCs/>
          <w:color w:val="004E9A"/>
          <w:kern w:val="0"/>
          <w:sz w:val="24"/>
          <w:szCs w:val="24"/>
          <w:lang w:bidi="en-US"/>
          <w14:ligatures w14:val="none"/>
        </w:rPr>
        <w:t>The topography of Seminole</w:t>
      </w:r>
      <w:r w:rsidRPr="00282B20">
        <w:rPr>
          <w:rFonts w:ascii="Calibri" w:eastAsia="Calibri" w:hAnsi="Calibri" w:cs="Calibri"/>
          <w:color w:val="004E9A"/>
          <w:kern w:val="0"/>
          <w:lang w:bidi="en-US"/>
          <w14:ligatures w14:val="none"/>
        </w:rPr>
        <w:t xml:space="preserve"> </w:t>
      </w:r>
      <w:r w:rsidRPr="00282B20">
        <w:rPr>
          <w:rFonts w:ascii="Calibri" w:eastAsia="Calibri" w:hAnsi="Calibri" w:cs="Calibri"/>
          <w:kern w:val="0"/>
          <w:lang w:bidi="en-US"/>
          <w14:ligatures w14:val="none"/>
        </w:rPr>
        <w:t xml:space="preserve">is generally flat, with some rolling hills. The area includes 220 lakes according to the Seminole County Watershed Atlas, in addition to wetlands, springs and major rivers including the </w:t>
      </w:r>
      <w:r w:rsidRPr="00282B20">
        <w:rPr>
          <w:rFonts w:ascii="Calibri" w:eastAsia="Calibri" w:hAnsi="Calibri" w:cs="Calibri"/>
          <w:color w:val="004E9A"/>
          <w:kern w:val="0"/>
          <w:lang w:bidi="en-US"/>
          <w14:ligatures w14:val="none"/>
        </w:rPr>
        <w:t xml:space="preserve">St. Johns River, the </w:t>
      </w:r>
      <w:proofErr w:type="spellStart"/>
      <w:r w:rsidRPr="00282B20">
        <w:rPr>
          <w:rFonts w:ascii="Calibri" w:eastAsia="Calibri" w:hAnsi="Calibri" w:cs="Calibri"/>
          <w:color w:val="004E9A"/>
          <w:kern w:val="0"/>
          <w:lang w:bidi="en-US"/>
          <w14:ligatures w14:val="none"/>
        </w:rPr>
        <w:t>Econolatchee</w:t>
      </w:r>
      <w:proofErr w:type="spellEnd"/>
      <w:r w:rsidRPr="00282B20">
        <w:rPr>
          <w:rFonts w:ascii="Calibri" w:eastAsia="Calibri" w:hAnsi="Calibri" w:cs="Calibri"/>
          <w:color w:val="004E9A"/>
          <w:kern w:val="0"/>
          <w:lang w:bidi="en-US"/>
          <w14:ligatures w14:val="none"/>
        </w:rPr>
        <w:t>, the Wekiva, and the Lockhart Canal,</w:t>
      </w:r>
      <w:r w:rsidRPr="00282B20">
        <w:rPr>
          <w:rFonts w:ascii="Calibri" w:eastAsia="Calibri" w:hAnsi="Calibri" w:cs="Calibri"/>
          <w:kern w:val="0"/>
          <w:lang w:bidi="en-US"/>
          <w14:ligatures w14:val="none"/>
        </w:rPr>
        <w:t xml:space="preserve"> which influence land use and conservation practices. </w:t>
      </w:r>
    </w:p>
    <w:p w14:paraId="4E45D02C" w14:textId="77777777" w:rsidR="00282B20" w:rsidRPr="00282B20" w:rsidRDefault="00282B20" w:rsidP="00282B20">
      <w:pPr>
        <w:widowControl w:val="0"/>
        <w:autoSpaceDE w:val="0"/>
        <w:autoSpaceDN w:val="0"/>
        <w:spacing w:before="157" w:after="0"/>
        <w:rPr>
          <w:rFonts w:ascii="Calibri" w:eastAsia="Calibri" w:hAnsi="Calibri" w:cs="Calibri"/>
          <w:kern w:val="0"/>
          <w:lang w:bidi="en-US"/>
          <w14:ligatures w14:val="none"/>
        </w:rPr>
      </w:pPr>
      <w:r w:rsidRPr="00282B20">
        <w:rPr>
          <w:rFonts w:ascii="Calibri" w:eastAsia="Calibri" w:hAnsi="Calibri" w:cs="Calibri"/>
          <w:kern w:val="0"/>
          <w:lang w:bidi="en-US"/>
          <w14:ligatures w14:val="none"/>
        </w:rPr>
        <w:t xml:space="preserve">The region’s geology primarily consists of sandy soils, clay, and </w:t>
      </w:r>
      <w:r w:rsidRPr="00282B20">
        <w:rPr>
          <w:rFonts w:ascii="Calibri" w:eastAsia="Calibri" w:hAnsi="Calibri" w:cs="Calibri"/>
          <w:kern w:val="0"/>
          <w:u w:val="single"/>
          <w:lang w:bidi="en-US"/>
          <w14:ligatures w14:val="none"/>
        </w:rPr>
        <w:t>chlorides which affects agricultural productivity and water management because of salt water intrusion caused by relic sea water in our aquifer.</w:t>
      </w:r>
      <w:hyperlink w:anchor="_bookmark7" w:history="1">
        <w:r w:rsidRPr="00282B20">
          <w:rPr>
            <w:rFonts w:ascii="Calibri" w:eastAsia="Calibri" w:hAnsi="Calibri" w:cs="Calibri"/>
            <w:kern w:val="0"/>
            <w:vertAlign w:val="superscript"/>
            <w:lang w:bidi="en-US"/>
            <w14:ligatures w14:val="none"/>
          </w:rPr>
          <w:t>3</w:t>
        </w:r>
      </w:hyperlink>
      <w:r w:rsidRPr="00282B20">
        <w:rPr>
          <w:rFonts w:ascii="Calibri" w:eastAsia="Calibri" w:hAnsi="Calibri" w:cs="Calibri"/>
          <w:kern w:val="0"/>
          <w:lang w:bidi="en-US"/>
          <w14:ligatures w14:val="none"/>
        </w:rPr>
        <w:t xml:space="preserve"> </w:t>
      </w:r>
    </w:p>
    <w:p w14:paraId="674FF828" w14:textId="77777777" w:rsidR="00282B20" w:rsidRDefault="00282B20" w:rsidP="00282B20">
      <w:r w:rsidRPr="00282B20">
        <w:rPr>
          <w:color w:val="004E9A"/>
          <w:u w:val="single"/>
        </w:rPr>
        <w:t xml:space="preserve">Lake </w:t>
      </w:r>
      <w:proofErr w:type="spellStart"/>
      <w:r w:rsidRPr="00282B20">
        <w:rPr>
          <w:color w:val="004E9A"/>
          <w:u w:val="single"/>
        </w:rPr>
        <w:t>Jesup</w:t>
      </w:r>
      <w:proofErr w:type="spellEnd"/>
      <w:r w:rsidRPr="00282B20">
        <w:rPr>
          <w:color w:val="004E9A"/>
          <w:u w:val="single"/>
        </w:rPr>
        <w:t xml:space="preserve">, Lake Harney, Lake Monroe, the Middle St. Johns River Basin, Smith Canal, the Wekiva River, and the </w:t>
      </w:r>
      <w:proofErr w:type="spellStart"/>
      <w:r w:rsidRPr="00282B20">
        <w:rPr>
          <w:color w:val="004E9A"/>
          <w:u w:val="single"/>
        </w:rPr>
        <w:t>Econolatchee</w:t>
      </w:r>
      <w:proofErr w:type="spellEnd"/>
      <w:r w:rsidRPr="00282B20">
        <w:rPr>
          <w:color w:val="004E9A"/>
          <w:u w:val="single"/>
        </w:rPr>
        <w:t xml:space="preserve"> River have Basin Management Action Plans.</w:t>
      </w:r>
      <w:r w:rsidRPr="00282B20">
        <w:rPr>
          <w:color w:val="004E9A"/>
        </w:rPr>
        <w:t xml:space="preserve"> </w:t>
      </w:r>
      <w:r w:rsidRPr="00282B20">
        <w:rPr>
          <w:color w:val="212121"/>
        </w:rPr>
        <w:t xml:space="preserve"> </w:t>
      </w:r>
      <w:r w:rsidRPr="00282B20">
        <w:t>There are 17 drainage basins within the county, many of those basins have impaired water bodies that are not fit for swimming or ro. Lake Jessup has a health advisory for no swimming or fishing. It has toxic algae at times. The concern of the SSWCD is that cattle routinely drink from that lake.</w:t>
      </w:r>
    </w:p>
    <w:p w14:paraId="01F01504" w14:textId="77777777" w:rsidR="00282B20" w:rsidRDefault="00282B20" w:rsidP="00282B20">
      <w:pPr>
        <w:rPr>
          <w:b/>
          <w:bCs/>
          <w:sz w:val="24"/>
          <w:szCs w:val="24"/>
        </w:rPr>
      </w:pPr>
      <w:r w:rsidRPr="00282B20">
        <w:rPr>
          <w:b/>
          <w:bCs/>
          <w:sz w:val="24"/>
          <w:szCs w:val="24"/>
        </w:rPr>
        <w:t xml:space="preserve">Comparison to Similar Services/Potential Consolidations </w:t>
      </w:r>
    </w:p>
    <w:p w14:paraId="7262DEF1" w14:textId="77777777" w:rsidR="00282B20" w:rsidRPr="002753AB" w:rsidRDefault="00282B20" w:rsidP="00282B20">
      <w:r w:rsidRPr="002753AB">
        <w:t xml:space="preserve">None of the SSWCD programs are provided by </w:t>
      </w:r>
      <w:r w:rsidRPr="002753AB">
        <w:t xml:space="preserve">other public and nonprofit entities within the </w:t>
      </w:r>
      <w:proofErr w:type="gramStart"/>
      <w:r w:rsidRPr="002753AB">
        <w:t>District’s</w:t>
      </w:r>
      <w:proofErr w:type="gramEnd"/>
      <w:r w:rsidRPr="002753AB">
        <w:t xml:space="preserve"> service area: </w:t>
      </w:r>
    </w:p>
    <w:p w14:paraId="560FAF00" w14:textId="77777777" w:rsidR="00282B20" w:rsidRPr="002753AB" w:rsidRDefault="00282B20" w:rsidP="00282B20">
      <w:pPr>
        <w:rPr>
          <w:u w:val="single"/>
        </w:rPr>
      </w:pPr>
      <w:r w:rsidRPr="002753AB">
        <w:t>• The UF/IFAS Extension partners with the local 4-H chapter to provide agriculture</w:t>
      </w:r>
      <w:r w:rsidR="002753AB">
        <w:t>, food preparation, and sewing classes</w:t>
      </w:r>
      <w:r w:rsidRPr="002753AB">
        <w:t xml:space="preserve"> </w:t>
      </w:r>
      <w:r w:rsidRPr="002753AB">
        <w:rPr>
          <w:strike/>
          <w:color w:val="C00000"/>
        </w:rPr>
        <w:t>and conservation educational programming</w:t>
      </w:r>
      <w:r w:rsidRPr="002753AB">
        <w:rPr>
          <w:color w:val="C00000"/>
        </w:rPr>
        <w:t xml:space="preserve"> </w:t>
      </w:r>
      <w:r w:rsidRPr="002753AB">
        <w:t xml:space="preserve">for youth within the </w:t>
      </w:r>
      <w:proofErr w:type="gramStart"/>
      <w:r w:rsidRPr="002753AB">
        <w:t>District’s</w:t>
      </w:r>
      <w:proofErr w:type="gramEnd"/>
      <w:r w:rsidRPr="002753AB">
        <w:t xml:space="preserve"> service area, </w:t>
      </w:r>
      <w:r w:rsidRPr="002753AB">
        <w:rPr>
          <w:strike/>
          <w:color w:val="C00000"/>
        </w:rPr>
        <w:t>and is a resource between agriculture scientists and the local community</w:t>
      </w:r>
      <w:r w:rsidRPr="002753AB">
        <w:t xml:space="preserve">. </w:t>
      </w:r>
      <w:r w:rsidRPr="002753AB">
        <w:rPr>
          <w:u w:val="single"/>
        </w:rPr>
        <w:t xml:space="preserve">4-H does not organize an Envirothon for high school students to win scholarships, nor does it organize a statewide land judging contest for Future Farmers of America. </w:t>
      </w:r>
    </w:p>
    <w:p w14:paraId="32B96FB0" w14:textId="77777777" w:rsidR="00282B20" w:rsidRPr="002753AB" w:rsidRDefault="00282B20" w:rsidP="00282B20">
      <w:pPr>
        <w:rPr>
          <w:u w:val="single"/>
        </w:rPr>
      </w:pPr>
      <w:r w:rsidRPr="002753AB">
        <w:t xml:space="preserve">• NRCS provides technical advice and data collection assistance to landowners implementing conservation practices. </w:t>
      </w:r>
      <w:r w:rsidRPr="002753AB">
        <w:rPr>
          <w:u w:val="single"/>
        </w:rPr>
        <w:t xml:space="preserve">We support NRCS by </w:t>
      </w:r>
      <w:r w:rsidR="0017249E" w:rsidRPr="002753AB">
        <w:rPr>
          <w:u w:val="single"/>
        </w:rPr>
        <w:t>organizing</w:t>
      </w:r>
      <w:r w:rsidRPr="002753AB">
        <w:rPr>
          <w:u w:val="single"/>
        </w:rPr>
        <w:t xml:space="preserve"> a Local Working Groop</w:t>
      </w:r>
      <w:r w:rsidR="0017249E" w:rsidRPr="002753AB">
        <w:rPr>
          <w:u w:val="single"/>
        </w:rPr>
        <w:t xml:space="preserve"> (23 participants last year), creating the Ag Conservationist Award, and by assisting EQIP recipients navigate city ordinances. </w:t>
      </w:r>
      <w:proofErr w:type="spellStart"/>
      <w:r w:rsidR="00397472" w:rsidRPr="002753AB">
        <w:rPr>
          <w:u w:val="single"/>
        </w:rPr>
        <w:t>Furtermore</w:t>
      </w:r>
      <w:proofErr w:type="spellEnd"/>
      <w:r w:rsidR="00397472" w:rsidRPr="002753AB">
        <w:rPr>
          <w:u w:val="single"/>
        </w:rPr>
        <w:t xml:space="preserve">, postcards are mailed to all ag producers about upcoming </w:t>
      </w:r>
      <w:proofErr w:type="spellStart"/>
      <w:r w:rsidR="00397472" w:rsidRPr="002753AB">
        <w:rPr>
          <w:u w:val="single"/>
        </w:rPr>
        <w:t>workshiops</w:t>
      </w:r>
      <w:proofErr w:type="spellEnd"/>
      <w:r w:rsidR="00397472" w:rsidRPr="002753AB">
        <w:rPr>
          <w:u w:val="single"/>
        </w:rPr>
        <w:t xml:space="preserve"> in order to introduce </w:t>
      </w:r>
      <w:r w:rsidR="002753AB">
        <w:rPr>
          <w:u w:val="single"/>
        </w:rPr>
        <w:t xml:space="preserve">them to </w:t>
      </w:r>
      <w:r w:rsidR="00397472" w:rsidRPr="002753AB">
        <w:rPr>
          <w:u w:val="single"/>
        </w:rPr>
        <w:t xml:space="preserve">our NRCS conservationist. </w:t>
      </w:r>
    </w:p>
    <w:p w14:paraId="0EFE80DE" w14:textId="77777777" w:rsidR="00282B20" w:rsidRPr="002753AB" w:rsidRDefault="00282B20" w:rsidP="00282B20">
      <w:pPr>
        <w:rPr>
          <w:strike/>
          <w:color w:val="C00000"/>
        </w:rPr>
      </w:pPr>
      <w:r w:rsidRPr="002753AB">
        <w:t xml:space="preserve">• </w:t>
      </w:r>
      <w:r w:rsidRPr="002753AB">
        <w:rPr>
          <w:u w:val="single"/>
        </w:rPr>
        <w:t>The Seminole County Department of Environmental Services</w:t>
      </w:r>
      <w:r w:rsidR="0017249E" w:rsidRPr="002753AB">
        <w:rPr>
          <w:u w:val="single"/>
        </w:rPr>
        <w:t xml:space="preserve"> provides the flyers that SSWCD disseminates to homeowners regarding fertilizer usage.</w:t>
      </w:r>
      <w:r w:rsidR="0017249E" w:rsidRPr="002753AB">
        <w:t xml:space="preserve"> </w:t>
      </w:r>
      <w:r w:rsidRPr="002753AB">
        <w:rPr>
          <w:strike/>
          <w:color w:val="C00000"/>
        </w:rPr>
        <w:t xml:space="preserve">The </w:t>
      </w:r>
      <w:proofErr w:type="gramStart"/>
      <w:r w:rsidRPr="002753AB">
        <w:rPr>
          <w:strike/>
          <w:color w:val="C00000"/>
        </w:rPr>
        <w:t>District</w:t>
      </w:r>
      <w:proofErr w:type="gramEnd"/>
      <w:r w:rsidRPr="002753AB">
        <w:rPr>
          <w:strike/>
          <w:color w:val="C00000"/>
        </w:rPr>
        <w:t xml:space="preserve"> does not have consistent funding, and therefore, the events that the District hosts are primarily in coordination with other groups, including NRCS, UF/IFAS Extension, and other soil and water conservation districts</w:t>
      </w:r>
      <w:r w:rsidR="0017249E" w:rsidRPr="002753AB">
        <w:rPr>
          <w:strike/>
          <w:color w:val="C00000"/>
        </w:rPr>
        <w:t>.</w:t>
      </w:r>
    </w:p>
    <w:p w14:paraId="54A27487" w14:textId="77777777" w:rsidR="0017249E" w:rsidRDefault="0017249E" w:rsidP="00282B20">
      <w:r w:rsidRPr="002753AB">
        <w:t xml:space="preserve">SSWCD provides community education regarding soil health at community events, </w:t>
      </w:r>
      <w:r w:rsidR="00397472" w:rsidRPr="002753AB">
        <w:t xml:space="preserve">the evolving nature of Soil and Water Districts through a museum </w:t>
      </w:r>
      <w:r w:rsidR="002753AB">
        <w:t>exhibit</w:t>
      </w:r>
      <w:r w:rsidR="00397472" w:rsidRPr="002753AB">
        <w:t xml:space="preserve">, </w:t>
      </w:r>
      <w:r w:rsidRPr="002753AB">
        <w:t xml:space="preserve">is a resource to our County Commissioners that they choose to listen to and name as voting members to </w:t>
      </w:r>
      <w:r w:rsidR="002753AB">
        <w:t xml:space="preserve">a </w:t>
      </w:r>
      <w:r w:rsidRPr="002753AB">
        <w:t xml:space="preserve">County wide </w:t>
      </w:r>
      <w:r w:rsidR="00397472" w:rsidRPr="002753AB">
        <w:t xml:space="preserve">land use </w:t>
      </w:r>
      <w:r w:rsidRPr="002753AB">
        <w:t xml:space="preserve">committee, and excites the public about conservation with </w:t>
      </w:r>
      <w:r w:rsidR="00397472" w:rsidRPr="002753AB">
        <w:t xml:space="preserve">a </w:t>
      </w:r>
      <w:r w:rsidR="002753AB">
        <w:t xml:space="preserve">wildlife </w:t>
      </w:r>
      <w:r w:rsidR="00397472" w:rsidRPr="002753AB">
        <w:t xml:space="preserve">photo contest. In </w:t>
      </w:r>
      <w:proofErr w:type="gramStart"/>
      <w:r w:rsidR="00397472" w:rsidRPr="002753AB">
        <w:t>addition</w:t>
      </w:r>
      <w:proofErr w:type="gramEnd"/>
      <w:r w:rsidR="00397472" w:rsidRPr="002753AB">
        <w:t xml:space="preserve"> SSWCD took Department of Environmental Protection data and plotted it on a map and disseminated it on Facebook</w:t>
      </w:r>
      <w:r w:rsidR="002753AB">
        <w:t>, building community support for increased water quality.</w:t>
      </w:r>
      <w:r w:rsidR="00397472" w:rsidRPr="002753AB">
        <w:t xml:space="preserve"> DEP could do this, but they don’t. Individually, Supervisors lead teams to do hands on wetlands restoration, successfully advocate for conservation and related infrastructure, and speak to civic groups about conservation issues. </w:t>
      </w:r>
    </w:p>
    <w:p w14:paraId="775D3B80" w14:textId="77777777" w:rsidR="0017249E" w:rsidRPr="00125368" w:rsidRDefault="002753AB" w:rsidP="00282B20">
      <w:pPr>
        <w:rPr>
          <w:b/>
          <w:bCs/>
          <w:sz w:val="24"/>
          <w:szCs w:val="24"/>
        </w:rPr>
      </w:pPr>
      <w:r w:rsidRPr="00125368">
        <w:rPr>
          <w:b/>
          <w:bCs/>
          <w:sz w:val="24"/>
          <w:szCs w:val="24"/>
        </w:rPr>
        <w:t xml:space="preserve">We did all this at no cost to the taxpayer! </w:t>
      </w:r>
    </w:p>
    <w:p w14:paraId="4EC0A33F" w14:textId="77777777" w:rsidR="0017249E" w:rsidRPr="00A537D8" w:rsidRDefault="0017249E" w:rsidP="00282B20">
      <w:pPr>
        <w:rPr>
          <w:sz w:val="24"/>
          <w:szCs w:val="24"/>
        </w:rPr>
      </w:pPr>
    </w:p>
    <w:sectPr w:rsidR="0017249E" w:rsidRPr="00A537D8" w:rsidSect="00A902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4FD5"/>
    <w:multiLevelType w:val="hybridMultilevel"/>
    <w:tmpl w:val="A8D2F8E6"/>
    <w:lvl w:ilvl="0" w:tplc="325C8150">
      <w:start w:val="1"/>
      <w:numFmt w:val="upperRoman"/>
      <w:lvlText w:val="%1."/>
      <w:lvlJc w:val="left"/>
      <w:pPr>
        <w:ind w:left="939" w:hanging="140"/>
        <w:jc w:val="left"/>
      </w:pPr>
      <w:rPr>
        <w:rFonts w:ascii="Calibri" w:eastAsia="Calibri" w:hAnsi="Calibri" w:cs="Calibri" w:hint="default"/>
        <w:b/>
        <w:bCs/>
        <w:i w:val="0"/>
        <w:iCs w:val="0"/>
        <w:color w:val="379094"/>
        <w:spacing w:val="0"/>
        <w:w w:val="91"/>
        <w:sz w:val="24"/>
        <w:szCs w:val="24"/>
        <w:lang w:val="en-US" w:eastAsia="en-US" w:bidi="ar-SA"/>
      </w:rPr>
    </w:lvl>
    <w:lvl w:ilvl="1" w:tplc="41385DCC">
      <w:numFmt w:val="bullet"/>
      <w:lvlText w:val=""/>
      <w:lvlJc w:val="left"/>
      <w:pPr>
        <w:ind w:left="1520" w:hanging="361"/>
      </w:pPr>
      <w:rPr>
        <w:rFonts w:ascii="Symbol" w:eastAsia="Symbol" w:hAnsi="Symbol" w:cs="Symbol" w:hint="default"/>
        <w:b w:val="0"/>
        <w:bCs w:val="0"/>
        <w:i w:val="0"/>
        <w:iCs w:val="0"/>
        <w:color w:val="379094"/>
        <w:spacing w:val="0"/>
        <w:w w:val="100"/>
        <w:sz w:val="22"/>
        <w:szCs w:val="22"/>
        <w:lang w:val="en-US" w:eastAsia="en-US" w:bidi="ar-SA"/>
      </w:rPr>
    </w:lvl>
    <w:lvl w:ilvl="2" w:tplc="D2742DBE">
      <w:numFmt w:val="bullet"/>
      <w:lvlText w:val="o"/>
      <w:lvlJc w:val="left"/>
      <w:pPr>
        <w:ind w:left="2239" w:hanging="361"/>
      </w:pPr>
      <w:rPr>
        <w:rFonts w:ascii="Courier New" w:eastAsia="Courier New" w:hAnsi="Courier New" w:cs="Courier New" w:hint="default"/>
        <w:b w:val="0"/>
        <w:bCs w:val="0"/>
        <w:i w:val="0"/>
        <w:iCs w:val="0"/>
        <w:color w:val="379094"/>
        <w:spacing w:val="0"/>
        <w:w w:val="100"/>
        <w:sz w:val="22"/>
        <w:szCs w:val="22"/>
        <w:lang w:val="en-US" w:eastAsia="en-US" w:bidi="ar-SA"/>
      </w:rPr>
    </w:lvl>
    <w:lvl w:ilvl="3" w:tplc="2EAE10B6">
      <w:numFmt w:val="bullet"/>
      <w:lvlText w:val="•"/>
      <w:lvlJc w:val="left"/>
      <w:pPr>
        <w:ind w:left="3335" w:hanging="361"/>
      </w:pPr>
      <w:rPr>
        <w:rFonts w:hint="default"/>
        <w:lang w:val="en-US" w:eastAsia="en-US" w:bidi="ar-SA"/>
      </w:rPr>
    </w:lvl>
    <w:lvl w:ilvl="4" w:tplc="77242B00">
      <w:numFmt w:val="bullet"/>
      <w:lvlText w:val="•"/>
      <w:lvlJc w:val="left"/>
      <w:pPr>
        <w:ind w:left="4430" w:hanging="361"/>
      </w:pPr>
      <w:rPr>
        <w:rFonts w:hint="default"/>
        <w:lang w:val="en-US" w:eastAsia="en-US" w:bidi="ar-SA"/>
      </w:rPr>
    </w:lvl>
    <w:lvl w:ilvl="5" w:tplc="1EDC531E">
      <w:numFmt w:val="bullet"/>
      <w:lvlText w:val="•"/>
      <w:lvlJc w:val="left"/>
      <w:pPr>
        <w:ind w:left="5525" w:hanging="361"/>
      </w:pPr>
      <w:rPr>
        <w:rFonts w:hint="default"/>
        <w:lang w:val="en-US" w:eastAsia="en-US" w:bidi="ar-SA"/>
      </w:rPr>
    </w:lvl>
    <w:lvl w:ilvl="6" w:tplc="1172C6F0">
      <w:numFmt w:val="bullet"/>
      <w:lvlText w:val="•"/>
      <w:lvlJc w:val="left"/>
      <w:pPr>
        <w:ind w:left="6620" w:hanging="361"/>
      </w:pPr>
      <w:rPr>
        <w:rFonts w:hint="default"/>
        <w:lang w:val="en-US" w:eastAsia="en-US" w:bidi="ar-SA"/>
      </w:rPr>
    </w:lvl>
    <w:lvl w:ilvl="7" w:tplc="9CEA256C">
      <w:numFmt w:val="bullet"/>
      <w:lvlText w:val="•"/>
      <w:lvlJc w:val="left"/>
      <w:pPr>
        <w:ind w:left="7715" w:hanging="361"/>
      </w:pPr>
      <w:rPr>
        <w:rFonts w:hint="default"/>
        <w:lang w:val="en-US" w:eastAsia="en-US" w:bidi="ar-SA"/>
      </w:rPr>
    </w:lvl>
    <w:lvl w:ilvl="8" w:tplc="1ABE6740">
      <w:numFmt w:val="bullet"/>
      <w:lvlText w:val="•"/>
      <w:lvlJc w:val="left"/>
      <w:pPr>
        <w:ind w:left="8810" w:hanging="361"/>
      </w:pPr>
      <w:rPr>
        <w:rFonts w:hint="default"/>
        <w:lang w:val="en-US" w:eastAsia="en-US" w:bidi="ar-SA"/>
      </w:rPr>
    </w:lvl>
  </w:abstractNum>
  <w:abstractNum w:abstractNumId="1" w15:restartNumberingAfterBreak="0">
    <w:nsid w:val="080F5640"/>
    <w:multiLevelType w:val="hybridMultilevel"/>
    <w:tmpl w:val="BD6A189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F39C4"/>
    <w:multiLevelType w:val="hybridMultilevel"/>
    <w:tmpl w:val="FDE60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F7FBC"/>
    <w:multiLevelType w:val="hybridMultilevel"/>
    <w:tmpl w:val="67FA3B38"/>
    <w:lvl w:ilvl="0" w:tplc="2E526E62">
      <w:start w:val="1"/>
      <w:numFmt w:val="upperRoman"/>
      <w:lvlText w:val="%1."/>
      <w:lvlJc w:val="left"/>
      <w:pPr>
        <w:ind w:left="939" w:hanging="140"/>
        <w:jc w:val="left"/>
      </w:pPr>
      <w:rPr>
        <w:rFonts w:hint="default"/>
        <w:spacing w:val="0"/>
        <w:w w:val="84"/>
        <w:lang w:val="en-US" w:eastAsia="en-US" w:bidi="ar-SA"/>
      </w:rPr>
    </w:lvl>
    <w:lvl w:ilvl="1" w:tplc="3D10EB4E">
      <w:numFmt w:val="bullet"/>
      <w:lvlText w:val="•"/>
      <w:lvlJc w:val="left"/>
      <w:pPr>
        <w:ind w:left="1946" w:hanging="140"/>
      </w:pPr>
      <w:rPr>
        <w:rFonts w:hint="default"/>
        <w:lang w:val="en-US" w:eastAsia="en-US" w:bidi="ar-SA"/>
      </w:rPr>
    </w:lvl>
    <w:lvl w:ilvl="2" w:tplc="CD42076A">
      <w:numFmt w:val="bullet"/>
      <w:lvlText w:val="•"/>
      <w:lvlJc w:val="left"/>
      <w:pPr>
        <w:ind w:left="2952" w:hanging="140"/>
      </w:pPr>
      <w:rPr>
        <w:rFonts w:hint="default"/>
        <w:lang w:val="en-US" w:eastAsia="en-US" w:bidi="ar-SA"/>
      </w:rPr>
    </w:lvl>
    <w:lvl w:ilvl="3" w:tplc="D8C0F036">
      <w:numFmt w:val="bullet"/>
      <w:lvlText w:val="•"/>
      <w:lvlJc w:val="left"/>
      <w:pPr>
        <w:ind w:left="3958" w:hanging="140"/>
      </w:pPr>
      <w:rPr>
        <w:rFonts w:hint="default"/>
        <w:lang w:val="en-US" w:eastAsia="en-US" w:bidi="ar-SA"/>
      </w:rPr>
    </w:lvl>
    <w:lvl w:ilvl="4" w:tplc="DB52512C">
      <w:numFmt w:val="bullet"/>
      <w:lvlText w:val="•"/>
      <w:lvlJc w:val="left"/>
      <w:pPr>
        <w:ind w:left="4964" w:hanging="140"/>
      </w:pPr>
      <w:rPr>
        <w:rFonts w:hint="default"/>
        <w:lang w:val="en-US" w:eastAsia="en-US" w:bidi="ar-SA"/>
      </w:rPr>
    </w:lvl>
    <w:lvl w:ilvl="5" w:tplc="98D8125C">
      <w:numFmt w:val="bullet"/>
      <w:lvlText w:val="•"/>
      <w:lvlJc w:val="left"/>
      <w:pPr>
        <w:ind w:left="5970" w:hanging="140"/>
      </w:pPr>
      <w:rPr>
        <w:rFonts w:hint="default"/>
        <w:lang w:val="en-US" w:eastAsia="en-US" w:bidi="ar-SA"/>
      </w:rPr>
    </w:lvl>
    <w:lvl w:ilvl="6" w:tplc="B9520902">
      <w:numFmt w:val="bullet"/>
      <w:lvlText w:val="•"/>
      <w:lvlJc w:val="left"/>
      <w:pPr>
        <w:ind w:left="6976" w:hanging="140"/>
      </w:pPr>
      <w:rPr>
        <w:rFonts w:hint="default"/>
        <w:lang w:val="en-US" w:eastAsia="en-US" w:bidi="ar-SA"/>
      </w:rPr>
    </w:lvl>
    <w:lvl w:ilvl="7" w:tplc="CE0E8962">
      <w:numFmt w:val="bullet"/>
      <w:lvlText w:val="•"/>
      <w:lvlJc w:val="left"/>
      <w:pPr>
        <w:ind w:left="7982" w:hanging="140"/>
      </w:pPr>
      <w:rPr>
        <w:rFonts w:hint="default"/>
        <w:lang w:val="en-US" w:eastAsia="en-US" w:bidi="ar-SA"/>
      </w:rPr>
    </w:lvl>
    <w:lvl w:ilvl="8" w:tplc="1D0E0080">
      <w:numFmt w:val="bullet"/>
      <w:lvlText w:val="•"/>
      <w:lvlJc w:val="left"/>
      <w:pPr>
        <w:ind w:left="8988" w:hanging="140"/>
      </w:pPr>
      <w:rPr>
        <w:rFonts w:hint="default"/>
        <w:lang w:val="en-US" w:eastAsia="en-US" w:bidi="ar-SA"/>
      </w:rPr>
    </w:lvl>
  </w:abstractNum>
  <w:abstractNum w:abstractNumId="4" w15:restartNumberingAfterBreak="0">
    <w:nsid w:val="1E3769A3"/>
    <w:multiLevelType w:val="hybridMultilevel"/>
    <w:tmpl w:val="6D18C9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3806BB"/>
    <w:multiLevelType w:val="hybridMultilevel"/>
    <w:tmpl w:val="BDD41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74169"/>
    <w:multiLevelType w:val="hybridMultilevel"/>
    <w:tmpl w:val="24CCEE3A"/>
    <w:lvl w:ilvl="0" w:tplc="D4FA08F4">
      <w:numFmt w:val="bullet"/>
      <w:lvlText w:val=""/>
      <w:lvlJc w:val="left"/>
      <w:pPr>
        <w:ind w:left="1520" w:hanging="361"/>
      </w:pPr>
      <w:rPr>
        <w:rFonts w:ascii="Symbol" w:eastAsia="Symbol" w:hAnsi="Symbol" w:cs="Symbol" w:hint="default"/>
        <w:b w:val="0"/>
        <w:bCs w:val="0"/>
        <w:i w:val="0"/>
        <w:iCs w:val="0"/>
        <w:color w:val="379094"/>
        <w:spacing w:val="0"/>
        <w:w w:val="100"/>
        <w:sz w:val="22"/>
        <w:szCs w:val="22"/>
        <w:lang w:val="en-US" w:eastAsia="en-US" w:bidi="ar-SA"/>
      </w:rPr>
    </w:lvl>
    <w:lvl w:ilvl="1" w:tplc="FB0A4EB2">
      <w:numFmt w:val="bullet"/>
      <w:lvlText w:val="•"/>
      <w:lvlJc w:val="left"/>
      <w:pPr>
        <w:ind w:left="2468" w:hanging="361"/>
      </w:pPr>
      <w:rPr>
        <w:rFonts w:hint="default"/>
        <w:lang w:val="en-US" w:eastAsia="en-US" w:bidi="ar-SA"/>
      </w:rPr>
    </w:lvl>
    <w:lvl w:ilvl="2" w:tplc="74E63824">
      <w:numFmt w:val="bullet"/>
      <w:lvlText w:val="•"/>
      <w:lvlJc w:val="left"/>
      <w:pPr>
        <w:ind w:left="3416" w:hanging="361"/>
      </w:pPr>
      <w:rPr>
        <w:rFonts w:hint="default"/>
        <w:lang w:val="en-US" w:eastAsia="en-US" w:bidi="ar-SA"/>
      </w:rPr>
    </w:lvl>
    <w:lvl w:ilvl="3" w:tplc="1F04573A">
      <w:numFmt w:val="bullet"/>
      <w:lvlText w:val="•"/>
      <w:lvlJc w:val="left"/>
      <w:pPr>
        <w:ind w:left="4364" w:hanging="361"/>
      </w:pPr>
      <w:rPr>
        <w:rFonts w:hint="default"/>
        <w:lang w:val="en-US" w:eastAsia="en-US" w:bidi="ar-SA"/>
      </w:rPr>
    </w:lvl>
    <w:lvl w:ilvl="4" w:tplc="A92A287A">
      <w:numFmt w:val="bullet"/>
      <w:lvlText w:val="•"/>
      <w:lvlJc w:val="left"/>
      <w:pPr>
        <w:ind w:left="5312" w:hanging="361"/>
      </w:pPr>
      <w:rPr>
        <w:rFonts w:hint="default"/>
        <w:lang w:val="en-US" w:eastAsia="en-US" w:bidi="ar-SA"/>
      </w:rPr>
    </w:lvl>
    <w:lvl w:ilvl="5" w:tplc="27A0B2DE">
      <w:numFmt w:val="bullet"/>
      <w:lvlText w:val="•"/>
      <w:lvlJc w:val="left"/>
      <w:pPr>
        <w:ind w:left="6260" w:hanging="361"/>
      </w:pPr>
      <w:rPr>
        <w:rFonts w:hint="default"/>
        <w:lang w:val="en-US" w:eastAsia="en-US" w:bidi="ar-SA"/>
      </w:rPr>
    </w:lvl>
    <w:lvl w:ilvl="6" w:tplc="A4302DD6">
      <w:numFmt w:val="bullet"/>
      <w:lvlText w:val="•"/>
      <w:lvlJc w:val="left"/>
      <w:pPr>
        <w:ind w:left="7208" w:hanging="361"/>
      </w:pPr>
      <w:rPr>
        <w:rFonts w:hint="default"/>
        <w:lang w:val="en-US" w:eastAsia="en-US" w:bidi="ar-SA"/>
      </w:rPr>
    </w:lvl>
    <w:lvl w:ilvl="7" w:tplc="B78860BA">
      <w:numFmt w:val="bullet"/>
      <w:lvlText w:val="•"/>
      <w:lvlJc w:val="left"/>
      <w:pPr>
        <w:ind w:left="8156" w:hanging="361"/>
      </w:pPr>
      <w:rPr>
        <w:rFonts w:hint="default"/>
        <w:lang w:val="en-US" w:eastAsia="en-US" w:bidi="ar-SA"/>
      </w:rPr>
    </w:lvl>
    <w:lvl w:ilvl="8" w:tplc="20DAAF6E">
      <w:numFmt w:val="bullet"/>
      <w:lvlText w:val="•"/>
      <w:lvlJc w:val="left"/>
      <w:pPr>
        <w:ind w:left="9104" w:hanging="361"/>
      </w:pPr>
      <w:rPr>
        <w:rFonts w:hint="default"/>
        <w:lang w:val="en-US" w:eastAsia="en-US" w:bidi="ar-SA"/>
      </w:rPr>
    </w:lvl>
  </w:abstractNum>
  <w:abstractNum w:abstractNumId="7" w15:restartNumberingAfterBreak="0">
    <w:nsid w:val="663F3EEF"/>
    <w:multiLevelType w:val="hybridMultilevel"/>
    <w:tmpl w:val="49C8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16AF6"/>
    <w:multiLevelType w:val="hybridMultilevel"/>
    <w:tmpl w:val="658288A4"/>
    <w:lvl w:ilvl="0" w:tplc="8D7C787E">
      <w:start w:val="1"/>
      <w:numFmt w:val="upperRoman"/>
      <w:lvlText w:val="%1."/>
      <w:lvlJc w:val="left"/>
      <w:pPr>
        <w:ind w:left="939" w:hanging="140"/>
        <w:jc w:val="left"/>
      </w:pPr>
      <w:rPr>
        <w:rFonts w:ascii="Calibri" w:eastAsia="Calibri" w:hAnsi="Calibri" w:cs="Calibri" w:hint="default"/>
        <w:b/>
        <w:bCs/>
        <w:i w:val="0"/>
        <w:iCs w:val="0"/>
        <w:color w:val="379094"/>
        <w:spacing w:val="0"/>
        <w:w w:val="91"/>
        <w:sz w:val="24"/>
        <w:szCs w:val="24"/>
        <w:lang w:val="en-US" w:eastAsia="en-US" w:bidi="ar-SA"/>
      </w:rPr>
    </w:lvl>
    <w:lvl w:ilvl="1" w:tplc="E58AA5B6">
      <w:numFmt w:val="bullet"/>
      <w:lvlText w:val=""/>
      <w:lvlJc w:val="left"/>
      <w:pPr>
        <w:ind w:left="1520" w:hanging="361"/>
      </w:pPr>
      <w:rPr>
        <w:rFonts w:ascii="Symbol" w:eastAsia="Symbol" w:hAnsi="Symbol" w:cs="Symbol" w:hint="default"/>
        <w:b w:val="0"/>
        <w:bCs w:val="0"/>
        <w:i w:val="0"/>
        <w:iCs w:val="0"/>
        <w:color w:val="379094"/>
        <w:spacing w:val="0"/>
        <w:w w:val="100"/>
        <w:sz w:val="22"/>
        <w:szCs w:val="22"/>
        <w:lang w:val="en-US" w:eastAsia="en-US" w:bidi="ar-SA"/>
      </w:rPr>
    </w:lvl>
    <w:lvl w:ilvl="2" w:tplc="C396017C">
      <w:numFmt w:val="bullet"/>
      <w:lvlText w:val="•"/>
      <w:lvlJc w:val="left"/>
      <w:pPr>
        <w:ind w:left="2573" w:hanging="361"/>
      </w:pPr>
      <w:rPr>
        <w:rFonts w:hint="default"/>
        <w:lang w:val="en-US" w:eastAsia="en-US" w:bidi="ar-SA"/>
      </w:rPr>
    </w:lvl>
    <w:lvl w:ilvl="3" w:tplc="3AC2AE36">
      <w:numFmt w:val="bullet"/>
      <w:lvlText w:val="•"/>
      <w:lvlJc w:val="left"/>
      <w:pPr>
        <w:ind w:left="3626" w:hanging="361"/>
      </w:pPr>
      <w:rPr>
        <w:rFonts w:hint="default"/>
        <w:lang w:val="en-US" w:eastAsia="en-US" w:bidi="ar-SA"/>
      </w:rPr>
    </w:lvl>
    <w:lvl w:ilvl="4" w:tplc="EFEE058C">
      <w:numFmt w:val="bullet"/>
      <w:lvlText w:val="•"/>
      <w:lvlJc w:val="left"/>
      <w:pPr>
        <w:ind w:left="4680" w:hanging="361"/>
      </w:pPr>
      <w:rPr>
        <w:rFonts w:hint="default"/>
        <w:lang w:val="en-US" w:eastAsia="en-US" w:bidi="ar-SA"/>
      </w:rPr>
    </w:lvl>
    <w:lvl w:ilvl="5" w:tplc="0756DF90">
      <w:numFmt w:val="bullet"/>
      <w:lvlText w:val="•"/>
      <w:lvlJc w:val="left"/>
      <w:pPr>
        <w:ind w:left="5733" w:hanging="361"/>
      </w:pPr>
      <w:rPr>
        <w:rFonts w:hint="default"/>
        <w:lang w:val="en-US" w:eastAsia="en-US" w:bidi="ar-SA"/>
      </w:rPr>
    </w:lvl>
    <w:lvl w:ilvl="6" w:tplc="572E10A6">
      <w:numFmt w:val="bullet"/>
      <w:lvlText w:val="•"/>
      <w:lvlJc w:val="left"/>
      <w:pPr>
        <w:ind w:left="6786" w:hanging="361"/>
      </w:pPr>
      <w:rPr>
        <w:rFonts w:hint="default"/>
        <w:lang w:val="en-US" w:eastAsia="en-US" w:bidi="ar-SA"/>
      </w:rPr>
    </w:lvl>
    <w:lvl w:ilvl="7" w:tplc="03E008DA">
      <w:numFmt w:val="bullet"/>
      <w:lvlText w:val="•"/>
      <w:lvlJc w:val="left"/>
      <w:pPr>
        <w:ind w:left="7840" w:hanging="361"/>
      </w:pPr>
      <w:rPr>
        <w:rFonts w:hint="default"/>
        <w:lang w:val="en-US" w:eastAsia="en-US" w:bidi="ar-SA"/>
      </w:rPr>
    </w:lvl>
    <w:lvl w:ilvl="8" w:tplc="F5CE7AAA">
      <w:numFmt w:val="bullet"/>
      <w:lvlText w:val="•"/>
      <w:lvlJc w:val="left"/>
      <w:pPr>
        <w:ind w:left="8893" w:hanging="361"/>
      </w:pPr>
      <w:rPr>
        <w:rFonts w:hint="default"/>
        <w:lang w:val="en-US" w:eastAsia="en-US" w:bidi="ar-SA"/>
      </w:rPr>
    </w:lvl>
  </w:abstractNum>
  <w:num w:numId="1" w16cid:durableId="1135679627">
    <w:abstractNumId w:val="6"/>
  </w:num>
  <w:num w:numId="2" w16cid:durableId="1394816806">
    <w:abstractNumId w:val="0"/>
  </w:num>
  <w:num w:numId="3" w16cid:durableId="1622372197">
    <w:abstractNumId w:val="1"/>
  </w:num>
  <w:num w:numId="4" w16cid:durableId="1297107279">
    <w:abstractNumId w:val="3"/>
  </w:num>
  <w:num w:numId="5" w16cid:durableId="1692949352">
    <w:abstractNumId w:val="2"/>
  </w:num>
  <w:num w:numId="6" w16cid:durableId="933825217">
    <w:abstractNumId w:val="5"/>
  </w:num>
  <w:num w:numId="7" w16cid:durableId="1099914756">
    <w:abstractNumId w:val="8"/>
  </w:num>
  <w:num w:numId="8" w16cid:durableId="1398285711">
    <w:abstractNumId w:val="4"/>
  </w:num>
  <w:num w:numId="9" w16cid:durableId="1544950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B6"/>
    <w:rsid w:val="000D1A9C"/>
    <w:rsid w:val="00125368"/>
    <w:rsid w:val="00152D24"/>
    <w:rsid w:val="0017249E"/>
    <w:rsid w:val="00213007"/>
    <w:rsid w:val="002753AB"/>
    <w:rsid w:val="00282B20"/>
    <w:rsid w:val="003637C2"/>
    <w:rsid w:val="00397472"/>
    <w:rsid w:val="00454F47"/>
    <w:rsid w:val="005416A7"/>
    <w:rsid w:val="005747BF"/>
    <w:rsid w:val="0080505D"/>
    <w:rsid w:val="008D00C9"/>
    <w:rsid w:val="00933194"/>
    <w:rsid w:val="009968AC"/>
    <w:rsid w:val="00A22425"/>
    <w:rsid w:val="00A537D8"/>
    <w:rsid w:val="00A902D5"/>
    <w:rsid w:val="00B47235"/>
    <w:rsid w:val="00BA6953"/>
    <w:rsid w:val="00BE5BAC"/>
    <w:rsid w:val="00D10AB9"/>
    <w:rsid w:val="00E3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B75E"/>
  <w15:chartTrackingRefBased/>
  <w15:docId w15:val="{946C0DBB-61FC-4E26-9C4F-E7860B95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54F47"/>
    <w:pPr>
      <w:widowControl w:val="0"/>
      <w:autoSpaceDE w:val="0"/>
      <w:autoSpaceDN w:val="0"/>
      <w:spacing w:before="240" w:after="0" w:line="240" w:lineRule="auto"/>
      <w:ind w:left="938" w:hanging="138"/>
      <w:outlineLvl w:val="1"/>
    </w:pPr>
    <w:rPr>
      <w:rFonts w:ascii="Calibri" w:eastAsia="Calibri" w:hAnsi="Calibri" w:cs="Calibri"/>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5EB6"/>
    <w:pPr>
      <w:widowControl w:val="0"/>
      <w:autoSpaceDE w:val="0"/>
      <w:autoSpaceDN w:val="0"/>
      <w:spacing w:before="121" w:after="0" w:line="240" w:lineRule="auto"/>
      <w:ind w:left="1520" w:hanging="360"/>
    </w:pPr>
    <w:rPr>
      <w:rFonts w:ascii="Calibri" w:eastAsia="Calibri" w:hAnsi="Calibri" w:cs="Calibri"/>
      <w:kern w:val="0"/>
      <w14:ligatures w14:val="none"/>
    </w:rPr>
  </w:style>
  <w:style w:type="paragraph" w:customStyle="1" w:styleId="TableParagraph">
    <w:name w:val="Table Paragraph"/>
    <w:basedOn w:val="Normal"/>
    <w:uiPriority w:val="1"/>
    <w:qFormat/>
    <w:rsid w:val="008D00C9"/>
    <w:pPr>
      <w:widowControl w:val="0"/>
      <w:autoSpaceDE w:val="0"/>
      <w:autoSpaceDN w:val="0"/>
      <w:spacing w:after="0" w:line="240" w:lineRule="auto"/>
      <w:ind w:left="527"/>
    </w:pPr>
    <w:rPr>
      <w:rFonts w:ascii="Calibri" w:eastAsia="Calibri" w:hAnsi="Calibri" w:cs="Calibri"/>
      <w:kern w:val="0"/>
      <w14:ligatures w14:val="none"/>
    </w:rPr>
  </w:style>
  <w:style w:type="character" w:customStyle="1" w:styleId="Heading2Char">
    <w:name w:val="Heading 2 Char"/>
    <w:basedOn w:val="DefaultParagraphFont"/>
    <w:link w:val="Heading2"/>
    <w:uiPriority w:val="9"/>
    <w:rsid w:val="00454F47"/>
    <w:rPr>
      <w:rFonts w:ascii="Calibri" w:eastAsia="Calibri" w:hAnsi="Calibri" w:cs="Calibri"/>
      <w:b/>
      <w:bCs/>
      <w:kern w:val="0"/>
      <w:sz w:val="26"/>
      <w:szCs w:val="26"/>
      <w14:ligatures w14:val="none"/>
    </w:rPr>
  </w:style>
  <w:style w:type="table" w:styleId="TableGrid">
    <w:name w:val="Table Grid"/>
    <w:basedOn w:val="TableNormal"/>
    <w:uiPriority w:val="39"/>
    <w:rsid w:val="00BE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Heriot</dc:creator>
  <cp:keywords/>
  <dc:description/>
  <cp:lastModifiedBy>Karen Heriot</cp:lastModifiedBy>
  <cp:revision>1</cp:revision>
  <dcterms:created xsi:type="dcterms:W3CDTF">2024-08-11T04:24:00Z</dcterms:created>
  <dcterms:modified xsi:type="dcterms:W3CDTF">2024-08-11T09:06:00Z</dcterms:modified>
</cp:coreProperties>
</file>